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871A0" w14:textId="77777777" w:rsidR="00725C49" w:rsidRPr="00D20E68" w:rsidRDefault="00725C49" w:rsidP="00783FBF">
      <w:pPr>
        <w:tabs>
          <w:tab w:val="left" w:pos="567"/>
        </w:tabs>
        <w:rPr>
          <w:rFonts w:ascii="Arial" w:hAnsi="Arial"/>
        </w:rPr>
      </w:pPr>
    </w:p>
    <w:p w14:paraId="743BCC95" w14:textId="77777777" w:rsidR="00725C49" w:rsidRDefault="00725C49" w:rsidP="00783FBF">
      <w:pPr>
        <w:numPr>
          <w:ilvl w:val="0"/>
          <w:numId w:val="2"/>
        </w:numPr>
        <w:tabs>
          <w:tab w:val="left" w:pos="567"/>
        </w:tabs>
        <w:ind w:left="567" w:hanging="567"/>
        <w:jc w:val="both"/>
        <w:rPr>
          <w:rFonts w:ascii="Arial" w:hAnsi="Arial" w:cs="Arial"/>
          <w:b/>
        </w:rPr>
      </w:pPr>
      <w:r w:rsidRPr="0031282C">
        <w:rPr>
          <w:rFonts w:ascii="Arial" w:hAnsi="Arial" w:cs="Arial"/>
          <w:b/>
        </w:rPr>
        <w:t>OBJETIVO</w:t>
      </w:r>
    </w:p>
    <w:p w14:paraId="35245894" w14:textId="77777777" w:rsidR="00B6633D" w:rsidRDefault="00B6633D" w:rsidP="00783FBF">
      <w:pPr>
        <w:tabs>
          <w:tab w:val="left" w:pos="567"/>
        </w:tabs>
        <w:ind w:left="567"/>
        <w:jc w:val="both"/>
        <w:rPr>
          <w:rFonts w:ascii="Arial" w:hAnsi="Arial" w:cs="Arial"/>
          <w:b/>
        </w:rPr>
      </w:pPr>
    </w:p>
    <w:p w14:paraId="4E6707B2" w14:textId="77777777" w:rsidR="00CB36F1" w:rsidRPr="001E67AE" w:rsidRDefault="00CB36F1" w:rsidP="00CB36F1">
      <w:pPr>
        <w:autoSpaceDE w:val="0"/>
        <w:autoSpaceDN w:val="0"/>
        <w:adjustRightInd w:val="0"/>
        <w:jc w:val="both"/>
        <w:rPr>
          <w:rFonts w:ascii="Arial" w:hAnsi="Arial" w:cs="Arial"/>
        </w:rPr>
      </w:pPr>
      <w:bookmarkStart w:id="0" w:name="OLE_LINK1"/>
      <w:bookmarkStart w:id="1" w:name="OLE_LINK2"/>
      <w:r w:rsidRPr="001E67AE">
        <w:rPr>
          <w:rFonts w:ascii="Arial" w:hAnsi="Arial" w:cs="Arial"/>
        </w:rPr>
        <w:t>Estabelecer requisitos de Meio Ambiente para contratadas, para execução de qualquer tipo de serviço ou atividade, visando à minimização dos possíveis impactos ambientais negativos.</w:t>
      </w:r>
    </w:p>
    <w:bookmarkEnd w:id="0"/>
    <w:bookmarkEnd w:id="1"/>
    <w:p w14:paraId="619F2103" w14:textId="77777777" w:rsidR="00725C49" w:rsidRDefault="00725C49" w:rsidP="00651E3D">
      <w:pPr>
        <w:tabs>
          <w:tab w:val="left" w:pos="567"/>
        </w:tabs>
        <w:rPr>
          <w:rFonts w:ascii="Arial" w:hAnsi="Arial"/>
        </w:rPr>
      </w:pPr>
    </w:p>
    <w:p w14:paraId="30C258C4" w14:textId="77777777" w:rsidR="00725C49" w:rsidRDefault="00725C49" w:rsidP="00651E3D">
      <w:pPr>
        <w:numPr>
          <w:ilvl w:val="0"/>
          <w:numId w:val="2"/>
        </w:numPr>
        <w:tabs>
          <w:tab w:val="num" w:pos="567"/>
        </w:tabs>
        <w:ind w:left="567" w:hanging="567"/>
        <w:jc w:val="both"/>
        <w:rPr>
          <w:rFonts w:ascii="Arial" w:hAnsi="Arial" w:cs="Arial"/>
          <w:b/>
        </w:rPr>
      </w:pPr>
      <w:r>
        <w:rPr>
          <w:rFonts w:ascii="Arial" w:hAnsi="Arial" w:cs="Arial"/>
          <w:b/>
        </w:rPr>
        <w:t>ÁREA DE ABRANGÊNCIA</w:t>
      </w:r>
    </w:p>
    <w:p w14:paraId="2AD42787" w14:textId="77777777" w:rsidR="00725C49" w:rsidRPr="00611B99" w:rsidRDefault="00725C49" w:rsidP="00651E3D">
      <w:pPr>
        <w:rPr>
          <w:rFonts w:ascii="Arial" w:hAnsi="Arial" w:cs="Arial"/>
        </w:rPr>
      </w:pPr>
    </w:p>
    <w:p w14:paraId="27FD3518" w14:textId="77777777" w:rsidR="00CB36F1" w:rsidRPr="001E67AE" w:rsidRDefault="00CB36F1" w:rsidP="00CB36F1">
      <w:pPr>
        <w:pStyle w:val="Recuodecorpodetexto2"/>
        <w:tabs>
          <w:tab w:val="left" w:pos="567"/>
        </w:tabs>
        <w:spacing w:after="0" w:line="360" w:lineRule="auto"/>
        <w:ind w:left="0"/>
        <w:jc w:val="both"/>
        <w:rPr>
          <w:rFonts w:ascii="Arial" w:hAnsi="Arial" w:cs="Arial"/>
        </w:rPr>
      </w:pPr>
      <w:r w:rsidRPr="001E67AE">
        <w:rPr>
          <w:rFonts w:ascii="Arial" w:hAnsi="Arial" w:cs="Arial"/>
        </w:rPr>
        <w:t>Este procedimento se aplica a toda Bahiagás e seus contratados.</w:t>
      </w:r>
    </w:p>
    <w:p w14:paraId="37EAA566" w14:textId="77777777" w:rsidR="005D2B13" w:rsidRDefault="005D2B13" w:rsidP="00651E3D">
      <w:pPr>
        <w:pStyle w:val="Recuodecorpodetexto2"/>
        <w:tabs>
          <w:tab w:val="left" w:pos="567"/>
        </w:tabs>
        <w:spacing w:after="0" w:line="240" w:lineRule="auto"/>
        <w:ind w:left="0"/>
        <w:jc w:val="both"/>
        <w:rPr>
          <w:rFonts w:ascii="Arial" w:hAnsi="Arial" w:cs="Arial"/>
        </w:rPr>
      </w:pPr>
    </w:p>
    <w:p w14:paraId="3FD7FF10" w14:textId="77777777" w:rsidR="00725C49" w:rsidRDefault="00725C49" w:rsidP="00651E3D">
      <w:pPr>
        <w:numPr>
          <w:ilvl w:val="0"/>
          <w:numId w:val="2"/>
        </w:numPr>
        <w:tabs>
          <w:tab w:val="num" w:pos="567"/>
        </w:tabs>
        <w:ind w:left="567" w:hanging="567"/>
        <w:jc w:val="both"/>
        <w:rPr>
          <w:rFonts w:ascii="Arial" w:hAnsi="Arial" w:cs="Arial"/>
          <w:b/>
        </w:rPr>
      </w:pPr>
      <w:r w:rsidRPr="00D15E4F">
        <w:rPr>
          <w:rFonts w:ascii="Arial" w:hAnsi="Arial" w:cs="Arial"/>
          <w:b/>
        </w:rPr>
        <w:t>DEFINIÇÕES</w:t>
      </w:r>
    </w:p>
    <w:p w14:paraId="5C60EDD0" w14:textId="77777777" w:rsidR="00D15E4F" w:rsidRPr="00D15E4F" w:rsidRDefault="00D15E4F" w:rsidP="00651E3D">
      <w:pPr>
        <w:tabs>
          <w:tab w:val="left" w:pos="567"/>
        </w:tabs>
        <w:ind w:left="495"/>
        <w:jc w:val="both"/>
        <w:rPr>
          <w:rFonts w:ascii="Arial" w:hAnsi="Arial" w:cs="Arial"/>
          <w:b/>
        </w:rPr>
      </w:pPr>
    </w:p>
    <w:p w14:paraId="0D903F13" w14:textId="77777777" w:rsidR="00CB36F1" w:rsidRPr="001E67AE" w:rsidRDefault="00CB36F1" w:rsidP="00CB36F1">
      <w:pPr>
        <w:numPr>
          <w:ilvl w:val="1"/>
          <w:numId w:val="2"/>
        </w:numPr>
        <w:autoSpaceDE w:val="0"/>
        <w:autoSpaceDN w:val="0"/>
        <w:adjustRightInd w:val="0"/>
        <w:spacing w:after="200" w:line="276" w:lineRule="auto"/>
        <w:contextualSpacing/>
        <w:jc w:val="both"/>
        <w:rPr>
          <w:rFonts w:ascii="Arial" w:hAnsi="Arial" w:cs="Arial"/>
        </w:rPr>
      </w:pPr>
      <w:r w:rsidRPr="00B050CA">
        <w:rPr>
          <w:rFonts w:ascii="Arial" w:hAnsi="Arial" w:cs="Arial"/>
          <w:b/>
        </w:rPr>
        <w:t>Meio ambiente:</w:t>
      </w:r>
      <w:r w:rsidRPr="001E67AE">
        <w:rPr>
          <w:rFonts w:ascii="Arial" w:hAnsi="Arial" w:cs="Arial"/>
        </w:rPr>
        <w:t xml:space="preserve"> circunvizinhança em que uma organização opera, incluindo-se ar, água, solo, recursos naturais, flora, fauna, seres humanos e suas inter-relações, (ISO 14001:2004).</w:t>
      </w:r>
    </w:p>
    <w:p w14:paraId="71D06EB3" w14:textId="77777777" w:rsidR="00CB36F1" w:rsidRPr="001E67AE" w:rsidRDefault="00CB36F1" w:rsidP="00CB36F1">
      <w:pPr>
        <w:autoSpaceDE w:val="0"/>
        <w:autoSpaceDN w:val="0"/>
        <w:adjustRightInd w:val="0"/>
        <w:spacing w:after="200" w:line="276" w:lineRule="auto"/>
        <w:ind w:left="792"/>
        <w:contextualSpacing/>
        <w:jc w:val="both"/>
        <w:rPr>
          <w:rFonts w:ascii="Arial" w:hAnsi="Arial" w:cs="Arial"/>
        </w:rPr>
      </w:pPr>
    </w:p>
    <w:p w14:paraId="6433CF12" w14:textId="77777777" w:rsidR="00CB36F1" w:rsidRPr="001E67AE" w:rsidRDefault="00CB36F1" w:rsidP="00CB36F1">
      <w:pPr>
        <w:numPr>
          <w:ilvl w:val="1"/>
          <w:numId w:val="2"/>
        </w:numPr>
        <w:autoSpaceDE w:val="0"/>
        <w:autoSpaceDN w:val="0"/>
        <w:adjustRightInd w:val="0"/>
        <w:spacing w:after="200" w:line="276" w:lineRule="auto"/>
        <w:contextualSpacing/>
        <w:jc w:val="both"/>
        <w:rPr>
          <w:rFonts w:ascii="Arial" w:hAnsi="Arial" w:cs="Arial"/>
        </w:rPr>
      </w:pPr>
      <w:r w:rsidRPr="001E67AE">
        <w:rPr>
          <w:rFonts w:ascii="Arial" w:hAnsi="Arial" w:cs="Arial"/>
          <w:b/>
        </w:rPr>
        <w:t xml:space="preserve">Executores de obras: </w:t>
      </w:r>
      <w:r w:rsidRPr="001E67AE">
        <w:rPr>
          <w:rFonts w:ascii="Arial" w:hAnsi="Arial" w:cs="Arial"/>
        </w:rPr>
        <w:t>Toda empresa contratada para execução de serviços externos, envolvendo obras e manutenção de gasodutos, estações de compressão ou distribuição, recuperação de áreas degradadas, ou qualquer atividade similar, é considerada executora de obras.</w:t>
      </w:r>
    </w:p>
    <w:p w14:paraId="329BE418" w14:textId="77777777" w:rsidR="00CB36F1" w:rsidRPr="001E67AE" w:rsidRDefault="00CB36F1" w:rsidP="00CB36F1">
      <w:pPr>
        <w:autoSpaceDE w:val="0"/>
        <w:autoSpaceDN w:val="0"/>
        <w:adjustRightInd w:val="0"/>
        <w:spacing w:after="200" w:line="276" w:lineRule="auto"/>
        <w:ind w:left="792"/>
        <w:contextualSpacing/>
        <w:jc w:val="both"/>
        <w:rPr>
          <w:rFonts w:ascii="Arial" w:hAnsi="Arial" w:cs="Arial"/>
        </w:rPr>
      </w:pPr>
    </w:p>
    <w:p w14:paraId="218A3E8B" w14:textId="77777777" w:rsidR="00CB36F1" w:rsidRPr="001E67AE" w:rsidRDefault="00CB36F1" w:rsidP="00CB36F1">
      <w:pPr>
        <w:numPr>
          <w:ilvl w:val="1"/>
          <w:numId w:val="2"/>
        </w:numPr>
        <w:autoSpaceDE w:val="0"/>
        <w:autoSpaceDN w:val="0"/>
        <w:adjustRightInd w:val="0"/>
        <w:spacing w:after="200" w:line="276" w:lineRule="auto"/>
        <w:contextualSpacing/>
        <w:jc w:val="both"/>
        <w:rPr>
          <w:rFonts w:ascii="Arial" w:hAnsi="Arial" w:cs="Arial"/>
        </w:rPr>
      </w:pPr>
      <w:r w:rsidRPr="001E67AE">
        <w:rPr>
          <w:rFonts w:ascii="Arial" w:hAnsi="Arial" w:cs="Arial"/>
          <w:b/>
        </w:rPr>
        <w:t>Licença Ambiental:</w:t>
      </w:r>
      <w:r w:rsidRPr="001E67AE">
        <w:rPr>
          <w:rFonts w:ascii="Arial" w:hAnsi="Arial" w:cs="Arial"/>
        </w:rPr>
        <w:t xml:space="preserve"> ato administrativo pelo qual o órgão ambiental competente, estabelece as condições, restrições e medidas de controle ambiental que devem ser obedecidas pelo empreendedor, pessoa física ou jurídica, para localizar, instalar, ampliar e operar </w:t>
      </w:r>
      <w:proofErr w:type="spellStart"/>
      <w:r w:rsidRPr="001E67AE">
        <w:rPr>
          <w:rFonts w:ascii="Arial" w:hAnsi="Arial" w:cs="Arial"/>
        </w:rPr>
        <w:t>empreendimentos</w:t>
      </w:r>
      <w:proofErr w:type="spellEnd"/>
      <w:r w:rsidRPr="001E67AE">
        <w:rPr>
          <w:rFonts w:ascii="Arial" w:hAnsi="Arial" w:cs="Arial"/>
        </w:rPr>
        <w:t xml:space="preserve"> ou atividades utilizadoras dos recursos ambientais consideradas efetiva ou potencialmente poluidoras ou aquelas que, sob qualquer forma, possam causar degradação ambiental, (CONAMA 237:1997).</w:t>
      </w:r>
    </w:p>
    <w:p w14:paraId="4F8E1B75" w14:textId="77777777" w:rsidR="00CB36F1" w:rsidRPr="001E67AE" w:rsidRDefault="00CB36F1" w:rsidP="00CB36F1">
      <w:pPr>
        <w:pStyle w:val="PargrafodaLista"/>
        <w:rPr>
          <w:rFonts w:ascii="Arial" w:hAnsi="Arial" w:cs="Arial"/>
        </w:rPr>
      </w:pPr>
    </w:p>
    <w:p w14:paraId="19C043DA" w14:textId="77777777" w:rsidR="00CB36F1" w:rsidRPr="001E67AE" w:rsidRDefault="00CB36F1" w:rsidP="00CB36F1">
      <w:pPr>
        <w:pStyle w:val="PargrafodaLista"/>
        <w:numPr>
          <w:ilvl w:val="1"/>
          <w:numId w:val="2"/>
        </w:numPr>
        <w:autoSpaceDE w:val="0"/>
        <w:autoSpaceDN w:val="0"/>
        <w:adjustRightInd w:val="0"/>
        <w:spacing w:after="200" w:line="276" w:lineRule="auto"/>
        <w:contextualSpacing/>
        <w:rPr>
          <w:rFonts w:ascii="Arial" w:hAnsi="Arial" w:cs="Arial"/>
          <w:sz w:val="24"/>
          <w:szCs w:val="24"/>
        </w:rPr>
      </w:pPr>
      <w:r w:rsidRPr="001E67AE">
        <w:rPr>
          <w:rFonts w:ascii="Arial" w:hAnsi="Arial" w:cs="Arial"/>
          <w:b/>
          <w:sz w:val="24"/>
          <w:szCs w:val="24"/>
        </w:rPr>
        <w:t>Produtos químicos perigosos:</w:t>
      </w:r>
      <w:r w:rsidRPr="001E67AE">
        <w:rPr>
          <w:rFonts w:ascii="Arial" w:hAnsi="Arial" w:cs="Arial"/>
          <w:sz w:val="24"/>
          <w:szCs w:val="24"/>
        </w:rPr>
        <w:t xml:space="preserve"> sólidos, líquidos ou gasosos, que sejam tóxicos, radioativos, corrosivos, inflamáveis, quimicamente reativos ou instáveis, que possuem classificação pela ONU.</w:t>
      </w:r>
    </w:p>
    <w:p w14:paraId="7FF7CEB2" w14:textId="77777777" w:rsidR="00725C49" w:rsidRDefault="00725C49" w:rsidP="00651E3D">
      <w:pPr>
        <w:tabs>
          <w:tab w:val="left" w:pos="425"/>
        </w:tabs>
        <w:rPr>
          <w:rFonts w:ascii="Arial" w:hAnsi="Arial" w:cs="Arial"/>
        </w:rPr>
      </w:pPr>
    </w:p>
    <w:p w14:paraId="60C16DF6" w14:textId="77777777" w:rsidR="00725C49" w:rsidRDefault="00725C49" w:rsidP="00651E3D">
      <w:pPr>
        <w:numPr>
          <w:ilvl w:val="0"/>
          <w:numId w:val="2"/>
        </w:numPr>
        <w:tabs>
          <w:tab w:val="left" w:pos="567"/>
        </w:tabs>
        <w:ind w:left="567" w:hanging="567"/>
        <w:jc w:val="both"/>
        <w:rPr>
          <w:rFonts w:ascii="Arial" w:hAnsi="Arial" w:cs="Arial"/>
          <w:b/>
        </w:rPr>
      </w:pPr>
      <w:r>
        <w:rPr>
          <w:rFonts w:ascii="Arial" w:hAnsi="Arial" w:cs="Arial"/>
          <w:b/>
        </w:rPr>
        <w:t>EQUIPAMENTOS/SOFTWARE/SISTEMAS</w:t>
      </w:r>
    </w:p>
    <w:p w14:paraId="77A45466" w14:textId="77777777" w:rsidR="00725C49" w:rsidRPr="00D20E68" w:rsidRDefault="00725C49" w:rsidP="00651E3D">
      <w:pPr>
        <w:tabs>
          <w:tab w:val="left" w:pos="567"/>
        </w:tabs>
        <w:rPr>
          <w:rFonts w:ascii="Arial" w:hAnsi="Arial" w:cs="Arial"/>
        </w:rPr>
      </w:pPr>
    </w:p>
    <w:p w14:paraId="7646CBAE" w14:textId="77777777" w:rsidR="00D15E4F" w:rsidRDefault="00CB36F1" w:rsidP="00651E3D">
      <w:pPr>
        <w:pStyle w:val="Recuodecorpodetexto2"/>
        <w:numPr>
          <w:ilvl w:val="1"/>
          <w:numId w:val="2"/>
        </w:numPr>
        <w:tabs>
          <w:tab w:val="left" w:pos="567"/>
        </w:tabs>
        <w:spacing w:after="0" w:line="240" w:lineRule="auto"/>
        <w:ind w:left="788" w:hanging="431"/>
        <w:jc w:val="both"/>
        <w:rPr>
          <w:rFonts w:ascii="Arial" w:hAnsi="Arial"/>
        </w:rPr>
      </w:pPr>
      <w:r>
        <w:rPr>
          <w:rFonts w:ascii="Arial" w:hAnsi="Arial" w:cs="Arial"/>
        </w:rPr>
        <w:t>Não se aplica.</w:t>
      </w:r>
    </w:p>
    <w:p w14:paraId="1500D184" w14:textId="77777777" w:rsidR="00725C49" w:rsidRPr="005D2B13" w:rsidRDefault="00725C49" w:rsidP="00651E3D">
      <w:pPr>
        <w:tabs>
          <w:tab w:val="left" w:pos="567"/>
        </w:tabs>
        <w:rPr>
          <w:rFonts w:ascii="Arial" w:hAnsi="Arial" w:cs="Arial"/>
        </w:rPr>
      </w:pPr>
    </w:p>
    <w:p w14:paraId="5B727FCE" w14:textId="77777777" w:rsidR="00725C49" w:rsidRDefault="00725C49" w:rsidP="00651E3D">
      <w:pPr>
        <w:numPr>
          <w:ilvl w:val="0"/>
          <w:numId w:val="2"/>
        </w:numPr>
        <w:tabs>
          <w:tab w:val="left" w:pos="567"/>
        </w:tabs>
        <w:ind w:left="567" w:hanging="567"/>
        <w:jc w:val="both"/>
        <w:rPr>
          <w:rFonts w:ascii="Arial" w:hAnsi="Arial" w:cs="Arial"/>
          <w:b/>
        </w:rPr>
      </w:pPr>
      <w:r>
        <w:rPr>
          <w:rFonts w:ascii="Arial" w:hAnsi="Arial" w:cs="Arial"/>
          <w:b/>
        </w:rPr>
        <w:t>DESCRIÇÃO</w:t>
      </w:r>
    </w:p>
    <w:p w14:paraId="529DED48" w14:textId="77777777" w:rsidR="00725C49" w:rsidRDefault="00725C49" w:rsidP="00651E3D">
      <w:pPr>
        <w:tabs>
          <w:tab w:val="left" w:pos="425"/>
        </w:tabs>
        <w:rPr>
          <w:rFonts w:ascii="Arial" w:hAnsi="Arial" w:cs="Arial"/>
        </w:rPr>
      </w:pPr>
    </w:p>
    <w:p w14:paraId="0FA4CF22" w14:textId="77777777" w:rsidR="00CB36F1" w:rsidRPr="001E67AE" w:rsidRDefault="00CB36F1" w:rsidP="00CB36F1">
      <w:pPr>
        <w:tabs>
          <w:tab w:val="left" w:pos="567"/>
        </w:tabs>
        <w:spacing w:after="120"/>
        <w:ind w:left="357"/>
        <w:jc w:val="both"/>
        <w:rPr>
          <w:rFonts w:ascii="Arial" w:hAnsi="Arial" w:cs="Arial"/>
        </w:rPr>
      </w:pPr>
      <w:r w:rsidRPr="001E67AE">
        <w:rPr>
          <w:rFonts w:ascii="Arial" w:hAnsi="Arial" w:cs="Arial"/>
        </w:rPr>
        <w:t>Todos os serviços a serem executados na Bahiagás deverão seguir os seguintes requisitos de Meio Ambiente:</w:t>
      </w:r>
    </w:p>
    <w:p w14:paraId="40AAF503" w14:textId="77777777" w:rsidR="00CB36F1" w:rsidRPr="001E67AE" w:rsidRDefault="00CB36F1" w:rsidP="00CB36F1">
      <w:pPr>
        <w:tabs>
          <w:tab w:val="left" w:pos="567"/>
        </w:tabs>
        <w:ind w:left="567"/>
        <w:jc w:val="both"/>
        <w:rPr>
          <w:rFonts w:ascii="Arial" w:hAnsi="Arial" w:cs="Arial"/>
          <w:b/>
          <w:sz w:val="20"/>
          <w:szCs w:val="20"/>
        </w:rPr>
      </w:pPr>
    </w:p>
    <w:p w14:paraId="79864DA0" w14:textId="77777777" w:rsidR="00CB36F1" w:rsidRPr="001E67AE" w:rsidRDefault="00CB36F1" w:rsidP="00CB36F1">
      <w:pPr>
        <w:numPr>
          <w:ilvl w:val="1"/>
          <w:numId w:val="2"/>
        </w:numPr>
        <w:tabs>
          <w:tab w:val="left" w:pos="567"/>
        </w:tabs>
        <w:jc w:val="both"/>
        <w:rPr>
          <w:rFonts w:ascii="Arial" w:hAnsi="Arial" w:cs="Arial"/>
          <w:b/>
        </w:rPr>
      </w:pPr>
      <w:r w:rsidRPr="001E67AE">
        <w:rPr>
          <w:rFonts w:ascii="Arial" w:hAnsi="Arial" w:cs="Arial"/>
          <w:b/>
        </w:rPr>
        <w:t>Licenciamento ambiental</w:t>
      </w:r>
    </w:p>
    <w:p w14:paraId="305CF5A7" w14:textId="77777777" w:rsidR="00CB36F1" w:rsidRPr="001E67AE" w:rsidRDefault="00CB36F1" w:rsidP="00CB36F1">
      <w:pPr>
        <w:tabs>
          <w:tab w:val="left" w:pos="567"/>
        </w:tabs>
        <w:ind w:left="792"/>
        <w:jc w:val="both"/>
        <w:rPr>
          <w:rFonts w:ascii="Arial" w:hAnsi="Arial" w:cs="Arial"/>
          <w:b/>
        </w:rPr>
      </w:pPr>
    </w:p>
    <w:p w14:paraId="7948CB53"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Apresentar a licença ambiental e/ou certificação da autoridade competente de sua atividade, quando aplicável.</w:t>
      </w:r>
    </w:p>
    <w:p w14:paraId="78AD302D" w14:textId="77777777" w:rsidR="00CB36F1" w:rsidRPr="001E67AE" w:rsidRDefault="00CB36F1" w:rsidP="00CB36F1">
      <w:pPr>
        <w:autoSpaceDE w:val="0"/>
        <w:autoSpaceDN w:val="0"/>
        <w:adjustRightInd w:val="0"/>
        <w:jc w:val="left"/>
        <w:rPr>
          <w:rFonts w:ascii="Arial" w:hAnsi="Arial" w:cs="Arial"/>
        </w:rPr>
      </w:pPr>
    </w:p>
    <w:p w14:paraId="271E2676"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Atender às condicionantes, constantes nas Licenças Ambientais da BAHIAGÁS, especificamente relacionadas ao objeto do contrato, além do que é exigido pela Legislação Ambiental Federal, Estadual e Municipal.</w:t>
      </w:r>
    </w:p>
    <w:p w14:paraId="4AB636F0" w14:textId="77777777" w:rsidR="00CB36F1" w:rsidRPr="001E67AE" w:rsidRDefault="00CB36F1" w:rsidP="00CB36F1">
      <w:pPr>
        <w:pStyle w:val="PargrafodaLista"/>
        <w:rPr>
          <w:rFonts w:ascii="Arial" w:hAnsi="Arial" w:cs="Arial"/>
          <w:sz w:val="24"/>
          <w:szCs w:val="24"/>
        </w:rPr>
      </w:pPr>
    </w:p>
    <w:p w14:paraId="4B666642" w14:textId="77777777" w:rsidR="00CB36F1"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A contratada deverá informar imediatamente à BAHIAGÁS, a ocorrência de qualquer não-conformidade ambiental no âmbito da obra, e a relação da(s) medida(s) corretiva(s) tomada(s) ou prevista(s), mantendo ainda o registro adequado das mesmas, para ser apresentado no final do contrato ou quando solicitado.</w:t>
      </w:r>
    </w:p>
    <w:p w14:paraId="326DE059" w14:textId="77777777" w:rsidR="00CB36F1" w:rsidRPr="001B4288" w:rsidRDefault="00CB36F1" w:rsidP="00CB36F1">
      <w:pPr>
        <w:pStyle w:val="PargrafodaLista"/>
        <w:rPr>
          <w:rFonts w:ascii="Arial" w:hAnsi="Arial" w:cs="Arial"/>
          <w:sz w:val="24"/>
          <w:szCs w:val="24"/>
        </w:rPr>
      </w:pPr>
    </w:p>
    <w:p w14:paraId="3C447F2A"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Pr>
          <w:rFonts w:ascii="Arial" w:hAnsi="Arial" w:cs="Arial"/>
          <w:sz w:val="24"/>
          <w:szCs w:val="24"/>
        </w:rPr>
        <w:t>Os executores de obra deverão apresentar o licenciamento ambiental para extração (lavra para brita e extração para areia).</w:t>
      </w:r>
    </w:p>
    <w:p w14:paraId="2ACF3704" w14:textId="77777777" w:rsidR="00CB36F1" w:rsidRPr="001E67AE" w:rsidRDefault="00CB36F1" w:rsidP="00CB36F1">
      <w:pPr>
        <w:tabs>
          <w:tab w:val="left" w:pos="567"/>
        </w:tabs>
        <w:ind w:left="792"/>
        <w:jc w:val="both"/>
        <w:rPr>
          <w:rFonts w:ascii="Arial" w:hAnsi="Arial" w:cs="Arial"/>
          <w:b/>
        </w:rPr>
      </w:pPr>
    </w:p>
    <w:p w14:paraId="6A7E563D" w14:textId="77777777" w:rsidR="00CB36F1" w:rsidRPr="001E67AE" w:rsidRDefault="00CB36F1" w:rsidP="00CB36F1">
      <w:pPr>
        <w:pStyle w:val="PargrafodaLista"/>
        <w:numPr>
          <w:ilvl w:val="1"/>
          <w:numId w:val="2"/>
        </w:numPr>
        <w:tabs>
          <w:tab w:val="left" w:pos="567"/>
        </w:tabs>
        <w:rPr>
          <w:rFonts w:ascii="Arial" w:hAnsi="Arial" w:cs="Arial"/>
          <w:b/>
          <w:sz w:val="24"/>
          <w:szCs w:val="24"/>
        </w:rPr>
      </w:pPr>
      <w:r w:rsidRPr="001E67AE">
        <w:rPr>
          <w:rFonts w:ascii="Arial" w:hAnsi="Arial" w:cs="Arial"/>
          <w:b/>
          <w:sz w:val="24"/>
          <w:szCs w:val="24"/>
        </w:rPr>
        <w:t>Flora e Produtos florestais</w:t>
      </w:r>
    </w:p>
    <w:p w14:paraId="0BBF4E6F" w14:textId="77777777" w:rsidR="00CB36F1" w:rsidRPr="001E67AE" w:rsidRDefault="00CB36F1" w:rsidP="00CB36F1">
      <w:pPr>
        <w:tabs>
          <w:tab w:val="left" w:pos="567"/>
        </w:tabs>
        <w:ind w:left="792"/>
        <w:jc w:val="both"/>
        <w:rPr>
          <w:rFonts w:ascii="Arial" w:hAnsi="Arial" w:cs="Arial"/>
          <w:b/>
        </w:rPr>
      </w:pPr>
    </w:p>
    <w:p w14:paraId="4530BDDC"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Para fornecedores e transportadores de produtos e subprodutos florestais, apresentar o DOF – Documento de Origem Florestal, emitido pelo IBAMA – Instituto Brasileiro do Meio Ambiente e dos Recursos Naturais Renováveis, conforme Instrução Normativa IBAMA de Nº 21, de 26/12/2013.</w:t>
      </w:r>
    </w:p>
    <w:p w14:paraId="79F069F9" w14:textId="77777777" w:rsidR="00CB36F1" w:rsidRPr="001E67AE" w:rsidRDefault="00CB36F1" w:rsidP="00CB36F1">
      <w:pPr>
        <w:tabs>
          <w:tab w:val="left" w:pos="567"/>
        </w:tabs>
        <w:jc w:val="both"/>
        <w:rPr>
          <w:rFonts w:ascii="Arial" w:hAnsi="Arial" w:cs="Arial"/>
        </w:rPr>
      </w:pPr>
    </w:p>
    <w:p w14:paraId="171E797C" w14:textId="77777777" w:rsidR="00CB36F1" w:rsidRPr="001E67AE" w:rsidRDefault="00CB36F1" w:rsidP="00CB36F1">
      <w:pPr>
        <w:pStyle w:val="PargrafodaLista"/>
        <w:numPr>
          <w:ilvl w:val="2"/>
          <w:numId w:val="2"/>
        </w:numPr>
        <w:tabs>
          <w:tab w:val="left" w:pos="567"/>
        </w:tabs>
        <w:rPr>
          <w:rFonts w:ascii="Arial" w:hAnsi="Arial" w:cs="Arial"/>
          <w:sz w:val="24"/>
          <w:szCs w:val="24"/>
        </w:rPr>
      </w:pPr>
      <w:r w:rsidRPr="001E67AE">
        <w:rPr>
          <w:rFonts w:ascii="Arial" w:hAnsi="Arial" w:cs="Arial"/>
          <w:sz w:val="24"/>
          <w:szCs w:val="24"/>
        </w:rPr>
        <w:t>Para empresas executoras de serviços que utilizem produtos ou subprodutos florestais deve ser comprovada a procedência e origem legal dos mesmos, conforme Decreto Nº 18.185, de 26/02/2008.</w:t>
      </w:r>
    </w:p>
    <w:p w14:paraId="07273FA0" w14:textId="77777777" w:rsidR="00CB36F1" w:rsidRPr="001E67AE" w:rsidRDefault="00CB36F1" w:rsidP="00CB36F1">
      <w:pPr>
        <w:pStyle w:val="PargrafodaLista"/>
        <w:rPr>
          <w:rFonts w:ascii="Arial" w:hAnsi="Arial" w:cs="Arial"/>
          <w:sz w:val="24"/>
          <w:szCs w:val="24"/>
        </w:rPr>
      </w:pPr>
    </w:p>
    <w:p w14:paraId="07C08BBC" w14:textId="77777777" w:rsidR="00CB36F1" w:rsidRPr="001E67AE" w:rsidRDefault="00CB36F1" w:rsidP="00CB36F1">
      <w:pPr>
        <w:pStyle w:val="PargrafodaLista"/>
        <w:numPr>
          <w:ilvl w:val="2"/>
          <w:numId w:val="2"/>
        </w:numPr>
        <w:tabs>
          <w:tab w:val="left" w:pos="567"/>
        </w:tabs>
        <w:rPr>
          <w:rFonts w:ascii="Arial" w:hAnsi="Arial" w:cs="Arial"/>
          <w:sz w:val="24"/>
          <w:szCs w:val="24"/>
        </w:rPr>
      </w:pPr>
      <w:r w:rsidRPr="001E67AE">
        <w:rPr>
          <w:rFonts w:ascii="Arial" w:hAnsi="Arial" w:cs="Arial"/>
          <w:sz w:val="24"/>
          <w:szCs w:val="24"/>
        </w:rPr>
        <w:t>Para os executores de obras: todo corte ou supressão vegetal deverá possuir a licença do órgão competente e autorização prévia da área de Meio Ambiente da Bahiagás.</w:t>
      </w:r>
    </w:p>
    <w:p w14:paraId="00BD5E07" w14:textId="77777777" w:rsidR="00CB36F1" w:rsidRPr="001E67AE" w:rsidRDefault="00CB36F1" w:rsidP="00CB36F1">
      <w:pPr>
        <w:tabs>
          <w:tab w:val="left" w:pos="567"/>
        </w:tabs>
        <w:ind w:left="792"/>
        <w:jc w:val="both"/>
        <w:rPr>
          <w:rFonts w:ascii="Arial" w:hAnsi="Arial" w:cs="Arial"/>
          <w:b/>
        </w:rPr>
      </w:pPr>
    </w:p>
    <w:p w14:paraId="7BCCE4E4" w14:textId="77777777" w:rsidR="00CB36F1" w:rsidRPr="001E67AE" w:rsidRDefault="00CB36F1" w:rsidP="00CB36F1">
      <w:pPr>
        <w:tabs>
          <w:tab w:val="left" w:pos="567"/>
        </w:tabs>
        <w:ind w:left="792"/>
        <w:jc w:val="both"/>
        <w:rPr>
          <w:rFonts w:ascii="Arial" w:hAnsi="Arial" w:cs="Arial"/>
          <w:b/>
        </w:rPr>
      </w:pPr>
    </w:p>
    <w:p w14:paraId="7E76016D" w14:textId="77777777" w:rsidR="00CB36F1" w:rsidRPr="001E67AE" w:rsidRDefault="00CB36F1" w:rsidP="00CB36F1">
      <w:pPr>
        <w:numPr>
          <w:ilvl w:val="1"/>
          <w:numId w:val="2"/>
        </w:numPr>
        <w:tabs>
          <w:tab w:val="left" w:pos="567"/>
        </w:tabs>
        <w:jc w:val="both"/>
        <w:rPr>
          <w:rFonts w:ascii="Arial" w:hAnsi="Arial" w:cs="Arial"/>
          <w:b/>
        </w:rPr>
      </w:pPr>
      <w:r w:rsidRPr="001E67AE">
        <w:rPr>
          <w:rFonts w:ascii="Arial" w:hAnsi="Arial" w:cs="Arial"/>
          <w:b/>
        </w:rPr>
        <w:t>Poluição atmosférica</w:t>
      </w:r>
    </w:p>
    <w:p w14:paraId="1021AF0F" w14:textId="77777777" w:rsidR="00CB36F1" w:rsidRPr="001E67AE" w:rsidRDefault="00CB36F1" w:rsidP="00CB36F1">
      <w:pPr>
        <w:tabs>
          <w:tab w:val="left" w:pos="567"/>
        </w:tabs>
        <w:ind w:left="792"/>
        <w:jc w:val="both"/>
        <w:rPr>
          <w:rFonts w:ascii="Arial" w:hAnsi="Arial" w:cs="Arial"/>
          <w:b/>
        </w:rPr>
      </w:pPr>
    </w:p>
    <w:p w14:paraId="77457AAF" w14:textId="77777777" w:rsidR="00CB36F1" w:rsidRPr="001E67AE" w:rsidRDefault="00CB36F1" w:rsidP="00CB36F1">
      <w:pPr>
        <w:pStyle w:val="PargrafodaLista"/>
        <w:numPr>
          <w:ilvl w:val="2"/>
          <w:numId w:val="2"/>
        </w:numPr>
        <w:rPr>
          <w:rFonts w:ascii="Arial" w:hAnsi="Arial" w:cs="Arial"/>
          <w:sz w:val="24"/>
          <w:szCs w:val="24"/>
        </w:rPr>
      </w:pPr>
      <w:r w:rsidRPr="001E67AE">
        <w:rPr>
          <w:rFonts w:ascii="Arial" w:hAnsi="Arial" w:cs="Arial"/>
          <w:sz w:val="24"/>
          <w:szCs w:val="24"/>
        </w:rPr>
        <w:t>Para serviços que utilizem veículos de carga ou de passageiros movidos a óleo diesel:</w:t>
      </w:r>
    </w:p>
    <w:p w14:paraId="3F807A2B" w14:textId="77777777" w:rsidR="00CB36F1" w:rsidRPr="001E67AE" w:rsidRDefault="00CB36F1" w:rsidP="00CB36F1">
      <w:pPr>
        <w:pStyle w:val="PargrafodaLista"/>
        <w:numPr>
          <w:ilvl w:val="0"/>
          <w:numId w:val="16"/>
        </w:numPr>
        <w:ind w:left="1701" w:hanging="425"/>
        <w:rPr>
          <w:rFonts w:ascii="Arial" w:hAnsi="Arial" w:cs="Arial"/>
          <w:sz w:val="24"/>
          <w:szCs w:val="24"/>
        </w:rPr>
      </w:pPr>
      <w:r w:rsidRPr="001E67AE">
        <w:rPr>
          <w:rFonts w:ascii="Arial" w:hAnsi="Arial" w:cs="Arial"/>
          <w:sz w:val="24"/>
          <w:szCs w:val="24"/>
        </w:rPr>
        <w:t>A contratada deverá apresentar um Programa Interno de Autofiscalização da Correta Manutenção da Frota quanto a Emissão de Fumaça Preta conforme diretrizes constantes na Portaria IBAMA Nº 85, de 17/10/1996.</w:t>
      </w:r>
    </w:p>
    <w:p w14:paraId="3EDBA15B" w14:textId="77777777" w:rsidR="00CB36F1" w:rsidRPr="001E67AE" w:rsidRDefault="00CB36F1" w:rsidP="00CB36F1">
      <w:pPr>
        <w:pStyle w:val="PargrafodaLista"/>
        <w:ind w:left="720"/>
        <w:rPr>
          <w:rFonts w:ascii="Arial" w:hAnsi="Arial" w:cs="Arial"/>
          <w:sz w:val="24"/>
          <w:szCs w:val="24"/>
        </w:rPr>
      </w:pPr>
    </w:p>
    <w:p w14:paraId="0ACA02D1" w14:textId="77777777" w:rsidR="00CB36F1" w:rsidRPr="001E67AE" w:rsidRDefault="00CB36F1" w:rsidP="00CB36F1">
      <w:pPr>
        <w:pStyle w:val="PargrafodaLista"/>
        <w:numPr>
          <w:ilvl w:val="0"/>
          <w:numId w:val="16"/>
        </w:numPr>
        <w:ind w:left="1584"/>
        <w:rPr>
          <w:rFonts w:ascii="Arial" w:hAnsi="Arial" w:cs="Arial"/>
          <w:sz w:val="24"/>
          <w:szCs w:val="24"/>
        </w:rPr>
      </w:pPr>
      <w:r w:rsidRPr="001E67AE">
        <w:rPr>
          <w:rFonts w:ascii="Arial" w:hAnsi="Arial" w:cs="Arial"/>
          <w:sz w:val="24"/>
          <w:szCs w:val="24"/>
        </w:rPr>
        <w:t>Os limites de emissão de fumaça preta a serem cumpridos por veículos movidos a óleo Diesel, em qualquer regime são:</w:t>
      </w:r>
    </w:p>
    <w:p w14:paraId="02DACED7" w14:textId="77777777" w:rsidR="00CB36F1" w:rsidRPr="001E67AE" w:rsidRDefault="00CB36F1" w:rsidP="00CB36F1">
      <w:pPr>
        <w:jc w:val="both"/>
        <w:rPr>
          <w:rFonts w:ascii="Arial" w:hAnsi="Arial" w:cs="Arial"/>
        </w:rPr>
      </w:pPr>
    </w:p>
    <w:p w14:paraId="1F3DC973" w14:textId="77777777" w:rsidR="00CB36F1" w:rsidRPr="001E67AE" w:rsidRDefault="00CB36F1" w:rsidP="00CB36F1">
      <w:pPr>
        <w:pStyle w:val="PargrafodaLista"/>
        <w:numPr>
          <w:ilvl w:val="0"/>
          <w:numId w:val="17"/>
        </w:numPr>
        <w:ind w:left="1701" w:hanging="141"/>
        <w:rPr>
          <w:rFonts w:ascii="Arial" w:hAnsi="Arial" w:cs="Arial"/>
          <w:sz w:val="24"/>
          <w:szCs w:val="24"/>
        </w:rPr>
      </w:pPr>
      <w:r w:rsidRPr="001E67AE">
        <w:rPr>
          <w:rFonts w:ascii="Arial" w:hAnsi="Arial" w:cs="Arial"/>
          <w:sz w:val="24"/>
          <w:szCs w:val="24"/>
        </w:rPr>
        <w:t xml:space="preserve">menor ou igual ao padrão n° 2 da Escala </w:t>
      </w:r>
      <w:proofErr w:type="spellStart"/>
      <w:r w:rsidRPr="001E67AE">
        <w:rPr>
          <w:rFonts w:ascii="Arial" w:hAnsi="Arial" w:cs="Arial"/>
          <w:sz w:val="24"/>
          <w:szCs w:val="24"/>
        </w:rPr>
        <w:t>Ringelman</w:t>
      </w:r>
      <w:proofErr w:type="spellEnd"/>
      <w:r w:rsidRPr="001E67AE">
        <w:rPr>
          <w:rFonts w:ascii="Arial" w:hAnsi="Arial" w:cs="Arial"/>
          <w:sz w:val="24"/>
          <w:szCs w:val="24"/>
        </w:rPr>
        <w:t xml:space="preserve">, quando medidos em localidade situadas até 500 (quinhentos) metros de altitude; </w:t>
      </w:r>
    </w:p>
    <w:p w14:paraId="2066153A" w14:textId="77777777" w:rsidR="00CB36F1" w:rsidRPr="001E67AE" w:rsidRDefault="00CB36F1" w:rsidP="00CB36F1">
      <w:pPr>
        <w:jc w:val="both"/>
        <w:rPr>
          <w:rFonts w:ascii="Arial" w:hAnsi="Arial" w:cs="Arial"/>
          <w:sz w:val="22"/>
          <w:szCs w:val="22"/>
        </w:rPr>
      </w:pPr>
    </w:p>
    <w:p w14:paraId="07491163" w14:textId="77777777" w:rsidR="00CB36F1" w:rsidRPr="001E67AE" w:rsidRDefault="00CB36F1" w:rsidP="00CB36F1">
      <w:pPr>
        <w:pStyle w:val="PargrafodaLista"/>
        <w:numPr>
          <w:ilvl w:val="0"/>
          <w:numId w:val="17"/>
        </w:numPr>
        <w:ind w:left="1701" w:hanging="141"/>
        <w:rPr>
          <w:rFonts w:ascii="Arial" w:hAnsi="Arial" w:cs="Arial"/>
          <w:sz w:val="24"/>
          <w:szCs w:val="24"/>
        </w:rPr>
      </w:pPr>
      <w:r w:rsidRPr="001E67AE">
        <w:rPr>
          <w:rFonts w:ascii="Arial" w:hAnsi="Arial" w:cs="Arial"/>
          <w:sz w:val="24"/>
          <w:szCs w:val="24"/>
        </w:rPr>
        <w:t xml:space="preserve">menor ou igual ao padrão n° 3 da Escala </w:t>
      </w:r>
      <w:proofErr w:type="spellStart"/>
      <w:r w:rsidRPr="001E67AE">
        <w:rPr>
          <w:rFonts w:ascii="Arial" w:hAnsi="Arial" w:cs="Arial"/>
          <w:sz w:val="24"/>
          <w:szCs w:val="24"/>
        </w:rPr>
        <w:t>Ringelman</w:t>
      </w:r>
      <w:proofErr w:type="spellEnd"/>
      <w:r w:rsidRPr="001E67AE">
        <w:rPr>
          <w:rFonts w:ascii="Arial" w:hAnsi="Arial" w:cs="Arial"/>
          <w:sz w:val="24"/>
          <w:szCs w:val="24"/>
        </w:rPr>
        <w:t xml:space="preserve">, quando medidos em localidade situada acima de 500 (quinhentos) metros de altitude; </w:t>
      </w:r>
    </w:p>
    <w:p w14:paraId="192CC91A" w14:textId="77777777" w:rsidR="00CB36F1" w:rsidRDefault="00CB36F1" w:rsidP="00CB36F1">
      <w:pPr>
        <w:tabs>
          <w:tab w:val="left" w:pos="567"/>
        </w:tabs>
        <w:jc w:val="both"/>
        <w:rPr>
          <w:rFonts w:ascii="Arial" w:hAnsi="Arial" w:cs="Arial"/>
        </w:rPr>
      </w:pPr>
    </w:p>
    <w:p w14:paraId="662B9E85" w14:textId="77777777" w:rsidR="00CB36F1" w:rsidRPr="0043615B" w:rsidRDefault="00CB36F1" w:rsidP="00CB36F1">
      <w:pPr>
        <w:pStyle w:val="PargrafodaLista"/>
        <w:numPr>
          <w:ilvl w:val="2"/>
          <w:numId w:val="2"/>
        </w:numPr>
        <w:rPr>
          <w:rFonts w:ascii="Arial" w:hAnsi="Arial" w:cs="Arial"/>
          <w:sz w:val="24"/>
          <w:szCs w:val="24"/>
        </w:rPr>
      </w:pPr>
      <w:r w:rsidRPr="0043615B">
        <w:rPr>
          <w:rFonts w:ascii="Arial" w:hAnsi="Arial" w:cs="Arial"/>
          <w:sz w:val="24"/>
          <w:szCs w:val="24"/>
        </w:rPr>
        <w:t>Para empresas prestadoras dos serviços de instalação e manutenção de ar condicionado:</w:t>
      </w:r>
    </w:p>
    <w:p w14:paraId="326D375F" w14:textId="77777777" w:rsidR="00CB36F1" w:rsidRPr="00AD1762" w:rsidRDefault="00CB36F1" w:rsidP="00CB36F1">
      <w:pPr>
        <w:pStyle w:val="Normas"/>
        <w:jc w:val="both"/>
        <w:rPr>
          <w:rFonts w:ascii="Arial" w:hAnsi="Arial" w:cs="Arial"/>
          <w:b w:val="0"/>
          <w:color w:val="000000"/>
          <w:sz w:val="22"/>
          <w:szCs w:val="22"/>
        </w:rPr>
      </w:pPr>
    </w:p>
    <w:p w14:paraId="22F2164C" w14:textId="77777777" w:rsidR="00CB36F1" w:rsidRDefault="00CB36F1" w:rsidP="00CB36F1">
      <w:pPr>
        <w:pStyle w:val="PargrafodaLista"/>
        <w:numPr>
          <w:ilvl w:val="0"/>
          <w:numId w:val="19"/>
        </w:numPr>
        <w:ind w:left="1584"/>
        <w:rPr>
          <w:rFonts w:ascii="Arial" w:hAnsi="Arial" w:cs="Arial"/>
          <w:sz w:val="24"/>
          <w:szCs w:val="24"/>
        </w:rPr>
      </w:pPr>
      <w:r w:rsidRPr="0043615B">
        <w:rPr>
          <w:rFonts w:ascii="Arial" w:hAnsi="Arial" w:cs="Arial"/>
          <w:sz w:val="24"/>
          <w:szCs w:val="24"/>
        </w:rPr>
        <w:t>A CONTRATADA deverá possuir registro no CREA, conforme DECISÃO NORMATIVA CONFEA Nº 42, de 08/07/1992;</w:t>
      </w:r>
    </w:p>
    <w:p w14:paraId="3C4E32D5" w14:textId="77777777" w:rsidR="00CB36F1" w:rsidRPr="0043615B" w:rsidRDefault="00CB36F1" w:rsidP="00CB36F1">
      <w:pPr>
        <w:pStyle w:val="PargrafodaLista"/>
        <w:ind w:left="1584"/>
        <w:rPr>
          <w:rFonts w:ascii="Arial" w:hAnsi="Arial" w:cs="Arial"/>
          <w:sz w:val="24"/>
          <w:szCs w:val="24"/>
        </w:rPr>
      </w:pPr>
    </w:p>
    <w:p w14:paraId="1F00EB53" w14:textId="77777777" w:rsidR="00CB36F1" w:rsidRDefault="00CB36F1" w:rsidP="00CB36F1">
      <w:pPr>
        <w:pStyle w:val="PargrafodaLista"/>
        <w:numPr>
          <w:ilvl w:val="0"/>
          <w:numId w:val="19"/>
        </w:numPr>
        <w:ind w:left="1584"/>
        <w:rPr>
          <w:rFonts w:ascii="Arial" w:hAnsi="Arial" w:cs="Arial"/>
          <w:sz w:val="24"/>
          <w:szCs w:val="24"/>
        </w:rPr>
      </w:pPr>
      <w:r w:rsidRPr="0043615B">
        <w:rPr>
          <w:rFonts w:ascii="Arial" w:hAnsi="Arial" w:cs="Arial"/>
          <w:sz w:val="24"/>
          <w:szCs w:val="24"/>
        </w:rPr>
        <w:t>A CONTRATADA deverá apresentar Representante Técnico, legalmente habilitado, com atribuições previstas na Resolução nº 218/73 do CONFEA, com respectiva ART – Anotação de Responsabilidade Técnica para execução do serviço;</w:t>
      </w:r>
    </w:p>
    <w:p w14:paraId="01508FBF" w14:textId="77777777" w:rsidR="00CB36F1" w:rsidRPr="009714C3" w:rsidRDefault="00CB36F1" w:rsidP="00CB36F1">
      <w:pPr>
        <w:pStyle w:val="PargrafodaLista"/>
        <w:rPr>
          <w:rFonts w:ascii="Arial" w:hAnsi="Arial" w:cs="Arial"/>
          <w:sz w:val="24"/>
          <w:szCs w:val="24"/>
        </w:rPr>
      </w:pPr>
    </w:p>
    <w:p w14:paraId="0AA73588" w14:textId="77777777" w:rsidR="00CB36F1" w:rsidRPr="0043615B" w:rsidRDefault="00CB36F1" w:rsidP="00CB36F1">
      <w:pPr>
        <w:pStyle w:val="PargrafodaLista"/>
        <w:numPr>
          <w:ilvl w:val="0"/>
          <w:numId w:val="19"/>
        </w:numPr>
        <w:ind w:left="1584"/>
        <w:rPr>
          <w:rFonts w:ascii="Arial" w:hAnsi="Arial" w:cs="Arial"/>
          <w:sz w:val="24"/>
          <w:szCs w:val="24"/>
        </w:rPr>
      </w:pPr>
      <w:r w:rsidRPr="0043615B">
        <w:rPr>
          <w:rFonts w:ascii="Arial" w:hAnsi="Arial" w:cs="Arial"/>
          <w:sz w:val="24"/>
          <w:szCs w:val="24"/>
        </w:rPr>
        <w:t xml:space="preserve">A contratada deverá emitir laudo analítico conforme a NBR 6401 - Instalações Centrais de Ar Condicionado para Conforto - Parâmetros Básicos de Projeto da ABNT - Associação Brasileira de Normas Técnicas e </w:t>
      </w:r>
      <w:r w:rsidRPr="00AA1556">
        <w:rPr>
          <w:rFonts w:ascii="Arial" w:hAnsi="Arial" w:cs="Arial"/>
          <w:sz w:val="24"/>
          <w:szCs w:val="24"/>
        </w:rPr>
        <w:t>RESOLUÇÃO</w:t>
      </w:r>
      <w:r>
        <w:rPr>
          <w:rFonts w:ascii="Arial" w:hAnsi="Arial" w:cs="Arial"/>
          <w:sz w:val="24"/>
          <w:szCs w:val="24"/>
        </w:rPr>
        <w:t xml:space="preserve"> </w:t>
      </w:r>
      <w:r w:rsidRPr="00AA1556">
        <w:rPr>
          <w:rFonts w:ascii="Arial" w:hAnsi="Arial" w:cs="Arial"/>
          <w:sz w:val="24"/>
          <w:szCs w:val="24"/>
        </w:rPr>
        <w:t>Nº 09, de 16/01/2003</w:t>
      </w:r>
      <w:r>
        <w:rPr>
          <w:rFonts w:ascii="Arial" w:hAnsi="Arial" w:cs="Arial"/>
          <w:sz w:val="24"/>
          <w:szCs w:val="24"/>
        </w:rPr>
        <w:t xml:space="preserve"> da Agencia Nacional de Vigilância Sanitária, contendo o</w:t>
      </w:r>
      <w:r w:rsidRPr="0043615B">
        <w:rPr>
          <w:rFonts w:ascii="Arial" w:hAnsi="Arial" w:cs="Arial"/>
          <w:sz w:val="24"/>
          <w:szCs w:val="24"/>
        </w:rPr>
        <w:t>s valores recomendáveis para os parâmetros físicos de temperatura, umidade, velocidade e taxa de renovação do ar e de grau de pureza do ar.</w:t>
      </w:r>
    </w:p>
    <w:p w14:paraId="4BBD5D27" w14:textId="77777777" w:rsidR="00CB36F1" w:rsidRPr="009714C3" w:rsidRDefault="00CB36F1" w:rsidP="00CB36F1">
      <w:pPr>
        <w:pStyle w:val="Pargrafoda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20"/>
        <w:rPr>
          <w:rFonts w:ascii="Arial" w:hAnsi="Arial" w:cs="Arial"/>
          <w:sz w:val="22"/>
          <w:szCs w:val="22"/>
        </w:rPr>
      </w:pPr>
    </w:p>
    <w:p w14:paraId="3AAB6FBB" w14:textId="77777777" w:rsidR="00CB36F1" w:rsidRPr="001E67AE" w:rsidRDefault="00CB36F1" w:rsidP="00CB36F1">
      <w:pPr>
        <w:tabs>
          <w:tab w:val="left" w:pos="567"/>
        </w:tabs>
        <w:jc w:val="both"/>
        <w:rPr>
          <w:rFonts w:ascii="Arial" w:hAnsi="Arial" w:cs="Arial"/>
          <w:b/>
        </w:rPr>
      </w:pPr>
    </w:p>
    <w:p w14:paraId="5DEA30E6" w14:textId="77777777" w:rsidR="00CB36F1" w:rsidRPr="001E67AE" w:rsidRDefault="00CB36F1" w:rsidP="00CB36F1">
      <w:pPr>
        <w:numPr>
          <w:ilvl w:val="1"/>
          <w:numId w:val="2"/>
        </w:numPr>
        <w:tabs>
          <w:tab w:val="left" w:pos="567"/>
        </w:tabs>
        <w:jc w:val="both"/>
        <w:rPr>
          <w:rFonts w:ascii="Arial" w:hAnsi="Arial" w:cs="Arial"/>
          <w:b/>
        </w:rPr>
      </w:pPr>
      <w:r w:rsidRPr="001E67AE">
        <w:rPr>
          <w:rFonts w:ascii="Arial" w:hAnsi="Arial" w:cs="Arial"/>
          <w:b/>
        </w:rPr>
        <w:t>Geração de resíduos sólidos</w:t>
      </w:r>
    </w:p>
    <w:p w14:paraId="7C62CAD5" w14:textId="77777777" w:rsidR="00CB36F1" w:rsidRPr="001E67AE" w:rsidRDefault="00CB36F1" w:rsidP="00CB36F1">
      <w:pPr>
        <w:tabs>
          <w:tab w:val="left" w:pos="567"/>
        </w:tabs>
        <w:jc w:val="both"/>
        <w:rPr>
          <w:rFonts w:ascii="Arial" w:hAnsi="Arial" w:cs="Arial"/>
          <w:b/>
        </w:rPr>
      </w:pPr>
    </w:p>
    <w:p w14:paraId="750C4111"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Conhecer e cumprir o Plano de Gerenciamento de Resíduos Sólidos da Bahiagás na sua integra;</w:t>
      </w:r>
    </w:p>
    <w:p w14:paraId="72291465"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A contratada deve efetuar limpeza e remoção de todos os resíduos (materiais inservíveis, efluentes ou emissão) produzidos pelos serviços por ela realizados. Qualquer dano ao meio ambiente provocado por tal serviço, será de responsabilidade da contratada, devendo arcar, inclusive, com indenizações e custos dos serviços necessários à recuperação de tais danos.</w:t>
      </w:r>
    </w:p>
    <w:p w14:paraId="2D006433"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 xml:space="preserve">Segregar os resíduos gerados no local de trabalho, dispondo-os em cestos de coleta, adequadamente sinalizados e distribuídos, de acordo com a Resolução CONAMA n° 275/2001, devendo ser removidos </w:t>
      </w:r>
      <w:r w:rsidRPr="001E67AE">
        <w:rPr>
          <w:rFonts w:ascii="Arial" w:hAnsi="Arial" w:cs="Arial"/>
          <w:sz w:val="24"/>
          <w:szCs w:val="24"/>
        </w:rPr>
        <w:lastRenderedPageBreak/>
        <w:t>diariamente e segregados de acordo com as classes a que pertencem (ABNT NBR 10004).</w:t>
      </w:r>
    </w:p>
    <w:p w14:paraId="0310B599"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A CONTRATADA deverá informar a fiscalização os resíduos gerados pela mesma, de acordo com formulário especifico (ANEXO I – Inventário de Resíduos) com o máximo de detalhes sobre as características do resíduo, devendo ser enviado à Área de Segurança e Meio Ambiente da CONTRATANTE pelo Gestor de Contrato.</w:t>
      </w:r>
    </w:p>
    <w:p w14:paraId="3313637C"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Contratos de fornecimento de produtos com embalagem, a contratada deverá prover a reutilização ou destino adequado dessas embalagens;</w:t>
      </w:r>
    </w:p>
    <w:p w14:paraId="09DC48AB"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Todo resíduo gerado pelo prestador de serviço e suas subcontratadas que for necessário destinar devem ter sua saída controlada e autorizada pela área de meio ambiente. A saída do material é autorizada a partir da avaliação da documentação ambiental do transportador e do receptor do resíduo (licenças ambientais, cadastros no IBAMA e outras autorizações necessárias).</w:t>
      </w:r>
    </w:p>
    <w:p w14:paraId="62DC9093"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Em função das características do resíduo, a Área de Segurança e Meio Ambiente da CONTRATANTE poderá emitir Recomendação de Descarte de Resíduos, específica para tal.</w:t>
      </w:r>
    </w:p>
    <w:p w14:paraId="42A34A0B" w14:textId="77777777" w:rsidR="00CB36F1" w:rsidRPr="001E67AE" w:rsidRDefault="00CB36F1" w:rsidP="00CB36F1">
      <w:pPr>
        <w:pStyle w:val="PargrafodaLista"/>
        <w:numPr>
          <w:ilvl w:val="2"/>
          <w:numId w:val="2"/>
        </w:numPr>
        <w:tabs>
          <w:tab w:val="left" w:pos="567"/>
          <w:tab w:val="left" w:pos="1276"/>
        </w:tabs>
        <w:spacing w:after="120"/>
        <w:rPr>
          <w:rFonts w:ascii="Arial" w:hAnsi="Arial" w:cs="Arial"/>
          <w:sz w:val="24"/>
          <w:szCs w:val="24"/>
        </w:rPr>
      </w:pPr>
      <w:r w:rsidRPr="001E67AE">
        <w:rPr>
          <w:rFonts w:ascii="Arial" w:hAnsi="Arial" w:cs="Arial"/>
          <w:sz w:val="24"/>
          <w:szCs w:val="24"/>
        </w:rPr>
        <w:t>Para os executores de obras, Apresentar PGRS – Plano de Gerenciamento de Resíduos Sólidos contendo, no mínimo, os itens:</w:t>
      </w:r>
    </w:p>
    <w:p w14:paraId="0D5C5E64" w14:textId="77777777" w:rsidR="00CB36F1" w:rsidRPr="001E67AE" w:rsidRDefault="00CB36F1" w:rsidP="00CB36F1">
      <w:pPr>
        <w:pStyle w:val="PargrafodaLista"/>
        <w:numPr>
          <w:ilvl w:val="0"/>
          <w:numId w:val="12"/>
        </w:numPr>
        <w:tabs>
          <w:tab w:val="left" w:pos="567"/>
        </w:tabs>
        <w:spacing w:after="120"/>
        <w:rPr>
          <w:rFonts w:ascii="Arial" w:hAnsi="Arial" w:cs="Arial"/>
          <w:sz w:val="24"/>
          <w:szCs w:val="24"/>
        </w:rPr>
      </w:pPr>
      <w:r w:rsidRPr="001E67AE">
        <w:rPr>
          <w:rFonts w:ascii="Arial" w:hAnsi="Arial" w:cs="Arial"/>
          <w:sz w:val="24"/>
          <w:szCs w:val="24"/>
        </w:rPr>
        <w:t>Identificação da empresa (razão social, CNPJ, endereço completo, número da Licença Ambiental, representante legal, código CNAE) e descrição do empreendimento/atividade;</w:t>
      </w:r>
    </w:p>
    <w:p w14:paraId="2B9DE65D" w14:textId="77777777" w:rsidR="00CB36F1" w:rsidRPr="001E67AE" w:rsidRDefault="00CB36F1" w:rsidP="00CB36F1">
      <w:pPr>
        <w:pStyle w:val="PargrafodaLista"/>
        <w:numPr>
          <w:ilvl w:val="0"/>
          <w:numId w:val="12"/>
        </w:numPr>
        <w:tabs>
          <w:tab w:val="left" w:pos="567"/>
        </w:tabs>
        <w:spacing w:after="120"/>
        <w:rPr>
          <w:rFonts w:ascii="Arial" w:hAnsi="Arial" w:cs="Arial"/>
          <w:sz w:val="24"/>
          <w:szCs w:val="24"/>
        </w:rPr>
      </w:pPr>
      <w:r w:rsidRPr="001E67AE">
        <w:rPr>
          <w:rFonts w:ascii="Arial" w:hAnsi="Arial" w:cs="Arial"/>
          <w:sz w:val="24"/>
          <w:szCs w:val="24"/>
        </w:rPr>
        <w:t>Responsável técnico pela elaboração e implementação do PGRS com respectiva ART – Anotação de Responsabilidade Técnica;</w:t>
      </w:r>
    </w:p>
    <w:p w14:paraId="639B54ED" w14:textId="77777777" w:rsidR="00CB36F1" w:rsidRPr="001E67AE" w:rsidRDefault="00CB36F1" w:rsidP="00CB36F1">
      <w:pPr>
        <w:pStyle w:val="PargrafodaLista"/>
        <w:numPr>
          <w:ilvl w:val="0"/>
          <w:numId w:val="12"/>
        </w:numPr>
        <w:tabs>
          <w:tab w:val="left" w:pos="567"/>
        </w:tabs>
        <w:spacing w:after="120"/>
        <w:rPr>
          <w:rFonts w:ascii="Arial" w:hAnsi="Arial" w:cs="Arial"/>
          <w:sz w:val="24"/>
          <w:szCs w:val="24"/>
        </w:rPr>
      </w:pPr>
      <w:r w:rsidRPr="001E67AE">
        <w:rPr>
          <w:rFonts w:ascii="Arial" w:hAnsi="Arial" w:cs="Arial"/>
          <w:sz w:val="24"/>
          <w:szCs w:val="24"/>
        </w:rPr>
        <w:t>Matriz de responsabilidades para cada etapa do Gerenciamento de Resíduos</w:t>
      </w:r>
    </w:p>
    <w:p w14:paraId="5915EB74" w14:textId="77777777" w:rsidR="00CB36F1" w:rsidRPr="001E67AE" w:rsidRDefault="00CB36F1" w:rsidP="00CB36F1">
      <w:pPr>
        <w:pStyle w:val="PargrafodaLista"/>
        <w:numPr>
          <w:ilvl w:val="0"/>
          <w:numId w:val="12"/>
        </w:numPr>
        <w:tabs>
          <w:tab w:val="left" w:pos="567"/>
        </w:tabs>
        <w:spacing w:after="120"/>
        <w:rPr>
          <w:rFonts w:ascii="Arial" w:hAnsi="Arial" w:cs="Arial"/>
          <w:sz w:val="24"/>
          <w:szCs w:val="24"/>
        </w:rPr>
      </w:pPr>
      <w:r w:rsidRPr="001E67AE">
        <w:rPr>
          <w:rFonts w:ascii="Arial" w:hAnsi="Arial" w:cs="Arial"/>
          <w:sz w:val="24"/>
          <w:szCs w:val="24"/>
        </w:rPr>
        <w:t>Quantitativo da geração de resíduos, descrevendo as etapas de: classificação, acondicionamento, logística interna, armazenamento, transporte externo, destinação e disposição final;</w:t>
      </w:r>
    </w:p>
    <w:p w14:paraId="38F69570" w14:textId="77777777" w:rsidR="00CB36F1" w:rsidRPr="001E67AE" w:rsidRDefault="00CB36F1" w:rsidP="00CB36F1">
      <w:pPr>
        <w:pStyle w:val="PargrafodaLista"/>
        <w:numPr>
          <w:ilvl w:val="0"/>
          <w:numId w:val="12"/>
        </w:numPr>
        <w:tabs>
          <w:tab w:val="left" w:pos="567"/>
        </w:tabs>
        <w:spacing w:after="120"/>
        <w:rPr>
          <w:rFonts w:ascii="Arial" w:hAnsi="Arial" w:cs="Arial"/>
          <w:sz w:val="24"/>
          <w:szCs w:val="24"/>
        </w:rPr>
      </w:pPr>
      <w:r w:rsidRPr="001E67AE">
        <w:rPr>
          <w:rFonts w:ascii="Arial" w:hAnsi="Arial" w:cs="Arial"/>
          <w:sz w:val="24"/>
          <w:szCs w:val="24"/>
        </w:rPr>
        <w:t>Plano de redução/minimização de resíduos;</w:t>
      </w:r>
    </w:p>
    <w:p w14:paraId="66CFAA6C" w14:textId="77777777" w:rsidR="00CB36F1" w:rsidRPr="001E67AE" w:rsidRDefault="00CB36F1" w:rsidP="00CB36F1">
      <w:pPr>
        <w:pStyle w:val="PargrafodaLista"/>
        <w:numPr>
          <w:ilvl w:val="0"/>
          <w:numId w:val="12"/>
        </w:numPr>
        <w:tabs>
          <w:tab w:val="left" w:pos="567"/>
        </w:tabs>
        <w:spacing w:after="120"/>
        <w:rPr>
          <w:rFonts w:ascii="Arial" w:hAnsi="Arial" w:cs="Arial"/>
          <w:sz w:val="24"/>
          <w:szCs w:val="24"/>
        </w:rPr>
      </w:pPr>
      <w:r w:rsidRPr="001E67AE">
        <w:rPr>
          <w:rFonts w:ascii="Arial" w:hAnsi="Arial" w:cs="Arial"/>
          <w:sz w:val="24"/>
          <w:szCs w:val="24"/>
        </w:rPr>
        <w:t>Plano de contingencia e emergência;</w:t>
      </w:r>
    </w:p>
    <w:p w14:paraId="47C9EF0A" w14:textId="77777777" w:rsidR="00CB36F1" w:rsidRPr="001E67AE" w:rsidRDefault="00CB36F1" w:rsidP="00CB36F1">
      <w:pPr>
        <w:pStyle w:val="PargrafodaLista"/>
        <w:numPr>
          <w:ilvl w:val="0"/>
          <w:numId w:val="12"/>
        </w:numPr>
        <w:tabs>
          <w:tab w:val="left" w:pos="567"/>
        </w:tabs>
        <w:spacing w:after="120"/>
        <w:rPr>
          <w:rFonts w:ascii="Arial" w:hAnsi="Arial" w:cs="Arial"/>
          <w:sz w:val="24"/>
          <w:szCs w:val="24"/>
        </w:rPr>
      </w:pPr>
      <w:r w:rsidRPr="001E67AE">
        <w:rPr>
          <w:rFonts w:ascii="Arial" w:hAnsi="Arial" w:cs="Arial"/>
          <w:sz w:val="24"/>
          <w:szCs w:val="24"/>
        </w:rPr>
        <w:t>Registros: cópias de licenças e autorizações ambientais das empresas contratadas para recolhimento, transporte e destinação dos resíduos; copias de licenças e autorizações ambientais dos locais de destinação final de resíduos (aterros, incineradores e outros); Documentos comprobatórios de coleta, transporte e destinação dos resíduos, como manifestos de carga, comprovantes de entrega, notas fiscais e outros documentos pertinentes;</w:t>
      </w:r>
    </w:p>
    <w:p w14:paraId="28E42B80" w14:textId="77777777" w:rsidR="00CB36F1" w:rsidRDefault="00CB36F1" w:rsidP="00CB36F1">
      <w:pPr>
        <w:pStyle w:val="PargrafodaLista"/>
        <w:numPr>
          <w:ilvl w:val="0"/>
          <w:numId w:val="12"/>
        </w:numPr>
        <w:tabs>
          <w:tab w:val="left" w:pos="567"/>
        </w:tabs>
        <w:spacing w:after="120"/>
        <w:rPr>
          <w:rFonts w:ascii="Arial" w:hAnsi="Arial" w:cs="Arial"/>
          <w:sz w:val="24"/>
          <w:szCs w:val="24"/>
        </w:rPr>
      </w:pPr>
      <w:r w:rsidRPr="001E67AE">
        <w:rPr>
          <w:rFonts w:ascii="Arial" w:hAnsi="Arial" w:cs="Arial"/>
          <w:sz w:val="24"/>
          <w:szCs w:val="24"/>
        </w:rPr>
        <w:t>Inventários de resíduos, gerados com base no modelo do Anexo 1.</w:t>
      </w:r>
    </w:p>
    <w:p w14:paraId="5465914F" w14:textId="77777777" w:rsidR="00CB36F1" w:rsidRDefault="00CB36F1" w:rsidP="00CB36F1">
      <w:pPr>
        <w:pStyle w:val="PargrafodaLista"/>
        <w:numPr>
          <w:ilvl w:val="2"/>
          <w:numId w:val="2"/>
        </w:numPr>
        <w:tabs>
          <w:tab w:val="left" w:pos="567"/>
          <w:tab w:val="left" w:pos="1276"/>
        </w:tabs>
        <w:spacing w:after="120"/>
        <w:rPr>
          <w:rFonts w:ascii="Arial" w:hAnsi="Arial" w:cs="Arial"/>
          <w:sz w:val="24"/>
          <w:szCs w:val="24"/>
        </w:rPr>
      </w:pPr>
      <w:r>
        <w:rPr>
          <w:rFonts w:ascii="Arial" w:hAnsi="Arial" w:cs="Arial"/>
          <w:sz w:val="24"/>
          <w:szCs w:val="24"/>
        </w:rPr>
        <w:lastRenderedPageBreak/>
        <w:t>Para empresas</w:t>
      </w:r>
      <w:r w:rsidRPr="00A15C7A">
        <w:rPr>
          <w:rFonts w:ascii="Arial" w:hAnsi="Arial" w:cs="Arial"/>
          <w:sz w:val="24"/>
          <w:szCs w:val="24"/>
        </w:rPr>
        <w:t xml:space="preserve"> executoras de obras e para executoras de obras de construção civil</w:t>
      </w:r>
      <w:r>
        <w:rPr>
          <w:rFonts w:ascii="Arial" w:hAnsi="Arial" w:cs="Arial"/>
          <w:sz w:val="24"/>
          <w:szCs w:val="24"/>
        </w:rPr>
        <w:t>, todo o entulho gerado durante execução da obra/serviço deverá ser destinado conforme diretrizes:</w:t>
      </w:r>
    </w:p>
    <w:p w14:paraId="57846C4C" w14:textId="77777777" w:rsidR="00CB36F1" w:rsidRDefault="00CB36F1" w:rsidP="00CB36F1">
      <w:pPr>
        <w:pStyle w:val="PargrafodaLista"/>
        <w:numPr>
          <w:ilvl w:val="0"/>
          <w:numId w:val="20"/>
        </w:numPr>
        <w:tabs>
          <w:tab w:val="left" w:pos="567"/>
          <w:tab w:val="left" w:pos="1276"/>
        </w:tabs>
        <w:spacing w:after="120"/>
        <w:rPr>
          <w:rFonts w:ascii="Arial" w:hAnsi="Arial" w:cs="Arial"/>
          <w:sz w:val="24"/>
          <w:szCs w:val="24"/>
        </w:rPr>
      </w:pPr>
      <w:r>
        <w:rPr>
          <w:rFonts w:ascii="Arial" w:hAnsi="Arial" w:cs="Arial"/>
          <w:sz w:val="24"/>
          <w:szCs w:val="24"/>
        </w:rPr>
        <w:t>O transporte desse entulho deverá ser realizado por pessoa física ou jurídica, devidamente cadastrada no órgão municipal competente;</w:t>
      </w:r>
    </w:p>
    <w:p w14:paraId="0E3B8F55" w14:textId="77777777" w:rsidR="00CB36F1" w:rsidRDefault="00CB36F1" w:rsidP="00CB36F1">
      <w:pPr>
        <w:pStyle w:val="PargrafodaLista"/>
        <w:numPr>
          <w:ilvl w:val="0"/>
          <w:numId w:val="20"/>
        </w:numPr>
        <w:tabs>
          <w:tab w:val="left" w:pos="567"/>
          <w:tab w:val="left" w:pos="1276"/>
        </w:tabs>
        <w:spacing w:after="120"/>
        <w:rPr>
          <w:rFonts w:ascii="Arial" w:hAnsi="Arial" w:cs="Arial"/>
          <w:sz w:val="24"/>
          <w:szCs w:val="24"/>
        </w:rPr>
      </w:pPr>
      <w:r>
        <w:rPr>
          <w:rFonts w:ascii="Arial" w:hAnsi="Arial" w:cs="Arial"/>
          <w:sz w:val="24"/>
          <w:szCs w:val="24"/>
        </w:rPr>
        <w:t xml:space="preserve">O entulho deverá ser transportado devidamente acondicionado de maneira que não ocorram derramamentos na via </w:t>
      </w:r>
      <w:r w:rsidR="00A0094E">
        <w:rPr>
          <w:rFonts w:ascii="Arial" w:hAnsi="Arial" w:cs="Arial"/>
          <w:sz w:val="24"/>
          <w:szCs w:val="24"/>
        </w:rPr>
        <w:t xml:space="preserve">pública </w:t>
      </w:r>
      <w:r>
        <w:rPr>
          <w:rFonts w:ascii="Arial" w:hAnsi="Arial" w:cs="Arial"/>
          <w:sz w:val="24"/>
          <w:szCs w:val="24"/>
        </w:rPr>
        <w:t>e que ofereçam segurança aos transeuntes e condutores de veículos;</w:t>
      </w:r>
    </w:p>
    <w:p w14:paraId="1DF65CB0" w14:textId="77777777" w:rsidR="00CB36F1" w:rsidRDefault="00CB36F1" w:rsidP="00CB36F1">
      <w:pPr>
        <w:pStyle w:val="PargrafodaLista"/>
        <w:numPr>
          <w:ilvl w:val="0"/>
          <w:numId w:val="20"/>
        </w:numPr>
        <w:tabs>
          <w:tab w:val="left" w:pos="567"/>
          <w:tab w:val="left" w:pos="1276"/>
        </w:tabs>
        <w:spacing w:after="120"/>
        <w:rPr>
          <w:rFonts w:ascii="Arial" w:hAnsi="Arial" w:cs="Arial"/>
          <w:sz w:val="24"/>
          <w:szCs w:val="24"/>
        </w:rPr>
      </w:pPr>
      <w:r>
        <w:rPr>
          <w:rFonts w:ascii="Arial" w:hAnsi="Arial" w:cs="Arial"/>
          <w:sz w:val="24"/>
          <w:szCs w:val="24"/>
        </w:rPr>
        <w:t>Os recipientes para acondicionamento de entulho dev</w:t>
      </w:r>
      <w:r w:rsidR="00A0094E">
        <w:rPr>
          <w:rFonts w:ascii="Arial" w:hAnsi="Arial" w:cs="Arial"/>
          <w:sz w:val="24"/>
          <w:szCs w:val="24"/>
        </w:rPr>
        <w:t>e</w:t>
      </w:r>
      <w:r>
        <w:rPr>
          <w:rFonts w:ascii="Arial" w:hAnsi="Arial" w:cs="Arial"/>
          <w:sz w:val="24"/>
          <w:szCs w:val="24"/>
        </w:rPr>
        <w:t xml:space="preserve">rão estar em bom estado de conservação e dispor de sinalização com material refletivo em todos os seus lados e identificados com nome, </w:t>
      </w:r>
      <w:r w:rsidR="00A0094E">
        <w:rPr>
          <w:rFonts w:ascii="Arial" w:hAnsi="Arial" w:cs="Arial"/>
          <w:sz w:val="24"/>
          <w:szCs w:val="24"/>
        </w:rPr>
        <w:t xml:space="preserve">número </w:t>
      </w:r>
      <w:r>
        <w:rPr>
          <w:rFonts w:ascii="Arial" w:hAnsi="Arial" w:cs="Arial"/>
          <w:sz w:val="24"/>
          <w:szCs w:val="24"/>
        </w:rPr>
        <w:t>e telefone da empresa proprietária;</w:t>
      </w:r>
    </w:p>
    <w:p w14:paraId="0F4E973E" w14:textId="77777777" w:rsidR="00CB36F1" w:rsidRDefault="00CB36F1" w:rsidP="00CB36F1">
      <w:pPr>
        <w:pStyle w:val="PargrafodaLista"/>
        <w:numPr>
          <w:ilvl w:val="0"/>
          <w:numId w:val="20"/>
        </w:numPr>
        <w:tabs>
          <w:tab w:val="left" w:pos="567"/>
          <w:tab w:val="left" w:pos="1276"/>
        </w:tabs>
        <w:spacing w:after="120"/>
        <w:rPr>
          <w:rFonts w:ascii="Arial" w:hAnsi="Arial" w:cs="Arial"/>
          <w:sz w:val="24"/>
          <w:szCs w:val="24"/>
        </w:rPr>
      </w:pPr>
      <w:r>
        <w:rPr>
          <w:rFonts w:ascii="Arial" w:hAnsi="Arial" w:cs="Arial"/>
          <w:sz w:val="24"/>
          <w:szCs w:val="24"/>
        </w:rPr>
        <w:t>Os recipientes para acondicionamento de entulho dev</w:t>
      </w:r>
      <w:r w:rsidR="00A0094E">
        <w:rPr>
          <w:rFonts w:ascii="Arial" w:hAnsi="Arial" w:cs="Arial"/>
          <w:sz w:val="24"/>
          <w:szCs w:val="24"/>
        </w:rPr>
        <w:t>e</w:t>
      </w:r>
      <w:r>
        <w:rPr>
          <w:rFonts w:ascii="Arial" w:hAnsi="Arial" w:cs="Arial"/>
          <w:sz w:val="24"/>
          <w:szCs w:val="24"/>
        </w:rPr>
        <w:t>rão permanecer dentro do alinhamento do local onde se realiza a obra;</w:t>
      </w:r>
    </w:p>
    <w:p w14:paraId="550CEE0E" w14:textId="77777777" w:rsidR="00CB36F1" w:rsidRPr="00CC31B4" w:rsidRDefault="00CB36F1" w:rsidP="00CB36F1">
      <w:pPr>
        <w:pStyle w:val="PargrafodaLista"/>
        <w:numPr>
          <w:ilvl w:val="2"/>
          <w:numId w:val="2"/>
        </w:numPr>
        <w:tabs>
          <w:tab w:val="left" w:pos="567"/>
          <w:tab w:val="left" w:pos="1276"/>
        </w:tabs>
        <w:spacing w:after="120"/>
        <w:rPr>
          <w:rFonts w:ascii="Arial" w:hAnsi="Arial" w:cs="Arial"/>
          <w:sz w:val="24"/>
          <w:szCs w:val="24"/>
        </w:rPr>
      </w:pPr>
      <w:r w:rsidRPr="00CC31B4">
        <w:rPr>
          <w:rFonts w:ascii="Arial" w:hAnsi="Arial" w:cs="Arial"/>
          <w:sz w:val="24"/>
          <w:szCs w:val="24"/>
        </w:rPr>
        <w:t>Para as empresas executoras de atendimento médico e analises clinicas na execução do PCMSO – Programa de Controle Médico e Saúde Ocupacional:</w:t>
      </w:r>
    </w:p>
    <w:p w14:paraId="6C156254" w14:textId="77777777" w:rsidR="00CB36F1" w:rsidRPr="00CC31B4" w:rsidRDefault="00CB36F1" w:rsidP="00CB36F1">
      <w:pPr>
        <w:pStyle w:val="PargrafodaLista"/>
        <w:numPr>
          <w:ilvl w:val="0"/>
          <w:numId w:val="18"/>
        </w:numPr>
        <w:tabs>
          <w:tab w:val="left" w:pos="567"/>
        </w:tabs>
        <w:spacing w:after="120"/>
        <w:rPr>
          <w:rFonts w:ascii="Arial" w:hAnsi="Arial" w:cs="Arial"/>
          <w:sz w:val="24"/>
          <w:szCs w:val="24"/>
        </w:rPr>
      </w:pPr>
      <w:r w:rsidRPr="00CC31B4">
        <w:rPr>
          <w:rFonts w:ascii="Arial" w:hAnsi="Arial" w:cs="Arial"/>
          <w:sz w:val="24"/>
          <w:szCs w:val="24"/>
        </w:rPr>
        <w:t>Apresentar Plano de Gerenciamento de Resíduos de Serviços de Saúde – PGRSS conforme Resoluções ANVISA nº 306, de 07/12/2004, e CONAMA nº 358, de 29/04/2005</w:t>
      </w:r>
    </w:p>
    <w:p w14:paraId="0B6A2927" w14:textId="77777777" w:rsidR="00CB36F1" w:rsidRPr="001E67AE" w:rsidRDefault="00CB36F1" w:rsidP="00CB36F1">
      <w:pPr>
        <w:autoSpaceDE w:val="0"/>
        <w:autoSpaceDN w:val="0"/>
        <w:adjustRightInd w:val="0"/>
        <w:jc w:val="left"/>
        <w:rPr>
          <w:rFonts w:ascii="Arial" w:hAnsi="Arial" w:cs="Arial"/>
          <w:sz w:val="20"/>
          <w:szCs w:val="20"/>
        </w:rPr>
      </w:pPr>
    </w:p>
    <w:p w14:paraId="02B981BB" w14:textId="77777777" w:rsidR="00CB36F1" w:rsidRPr="001E67AE" w:rsidRDefault="00CB36F1" w:rsidP="00CB36F1">
      <w:pPr>
        <w:numPr>
          <w:ilvl w:val="1"/>
          <w:numId w:val="2"/>
        </w:numPr>
        <w:tabs>
          <w:tab w:val="left" w:pos="567"/>
        </w:tabs>
        <w:jc w:val="both"/>
        <w:rPr>
          <w:rFonts w:ascii="Arial" w:hAnsi="Arial" w:cs="Arial"/>
          <w:b/>
        </w:rPr>
      </w:pPr>
      <w:r w:rsidRPr="001E67AE">
        <w:rPr>
          <w:rFonts w:ascii="Arial" w:hAnsi="Arial" w:cs="Arial"/>
          <w:b/>
        </w:rPr>
        <w:t>Geração de efluentes</w:t>
      </w:r>
    </w:p>
    <w:p w14:paraId="21B29E21" w14:textId="77777777" w:rsidR="00CB36F1" w:rsidRPr="001E67AE" w:rsidRDefault="00CB36F1" w:rsidP="00CB36F1">
      <w:pPr>
        <w:pStyle w:val="PargrafodaLista"/>
        <w:tabs>
          <w:tab w:val="left" w:pos="567"/>
        </w:tabs>
        <w:spacing w:after="120"/>
        <w:ind w:left="1224"/>
        <w:rPr>
          <w:rFonts w:ascii="Arial" w:hAnsi="Arial" w:cs="Arial"/>
          <w:sz w:val="24"/>
          <w:szCs w:val="24"/>
        </w:rPr>
      </w:pPr>
    </w:p>
    <w:p w14:paraId="5C691E7F"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O controle dos efluentes líquidos está baseado na coleta/contenção adequada e na destinação apropriada, de acordo com legislação aplicável, devendo ser apresentado a BAHIAGÁS um inventário com previsão de geração durante o período contratual.</w:t>
      </w:r>
    </w:p>
    <w:p w14:paraId="47C3DC0E"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Para esgotos sanitários, descrever a destinação final dos efluentes oriundos das instalações sanitárias (fixas e de banheiros químicos), apresentando empresa responsável por tal destinação e licença ambiental da mesma.</w:t>
      </w:r>
    </w:p>
    <w:p w14:paraId="3FDDF0D5"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Para efluentes oleosos:</w:t>
      </w:r>
    </w:p>
    <w:p w14:paraId="406CFCDC" w14:textId="77777777" w:rsidR="00CB36F1" w:rsidRPr="001E67AE" w:rsidRDefault="00CB36F1" w:rsidP="00CB36F1">
      <w:pPr>
        <w:pStyle w:val="PargrafodaLista"/>
        <w:numPr>
          <w:ilvl w:val="0"/>
          <w:numId w:val="13"/>
        </w:numPr>
        <w:tabs>
          <w:tab w:val="left" w:pos="567"/>
        </w:tabs>
        <w:spacing w:after="120"/>
        <w:rPr>
          <w:rFonts w:ascii="Arial" w:hAnsi="Arial" w:cs="Arial"/>
          <w:sz w:val="24"/>
          <w:szCs w:val="24"/>
        </w:rPr>
      </w:pPr>
      <w:r w:rsidRPr="001E67AE">
        <w:rPr>
          <w:rFonts w:ascii="Arial" w:hAnsi="Arial" w:cs="Arial"/>
          <w:sz w:val="24"/>
          <w:szCs w:val="24"/>
        </w:rPr>
        <w:t>As instalações utilizadas para reabastecimento e lubrificação de equipamentos e veículos deverão ser dotadas de superfície impermeável e possuir equipamentos e materiais para contenção e coleta de material derramado, bem como para combate a incêndio.</w:t>
      </w:r>
    </w:p>
    <w:p w14:paraId="302D69D3" w14:textId="77777777" w:rsidR="00CB36F1" w:rsidRPr="001E67AE" w:rsidRDefault="00CB36F1" w:rsidP="00CB36F1">
      <w:pPr>
        <w:pStyle w:val="PargrafodaLista"/>
        <w:numPr>
          <w:ilvl w:val="0"/>
          <w:numId w:val="13"/>
        </w:numPr>
        <w:tabs>
          <w:tab w:val="left" w:pos="567"/>
        </w:tabs>
        <w:spacing w:after="120"/>
        <w:rPr>
          <w:rFonts w:ascii="Arial" w:hAnsi="Arial" w:cs="Arial"/>
          <w:sz w:val="24"/>
          <w:szCs w:val="24"/>
        </w:rPr>
      </w:pPr>
      <w:r w:rsidRPr="001E67AE">
        <w:rPr>
          <w:rFonts w:ascii="Arial" w:hAnsi="Arial" w:cs="Arial"/>
          <w:sz w:val="24"/>
          <w:szCs w:val="24"/>
        </w:rPr>
        <w:t>Os resíduos oriundos de lavagens, limpeza de vasos e tanques, descarte de fluidos, etc., deverão ser coletados em recipientes adequados de forma a atender aos requisitos legais, a fim de serem descartados conforme Resolução CONAMA 362/2005.</w:t>
      </w:r>
    </w:p>
    <w:p w14:paraId="59419EB0" w14:textId="77777777" w:rsidR="00CB36F1" w:rsidRPr="001E67AE" w:rsidRDefault="00CB36F1" w:rsidP="00CB36F1">
      <w:pPr>
        <w:pStyle w:val="PargrafodaLista"/>
        <w:numPr>
          <w:ilvl w:val="0"/>
          <w:numId w:val="13"/>
        </w:numPr>
        <w:tabs>
          <w:tab w:val="left" w:pos="567"/>
        </w:tabs>
        <w:spacing w:after="120"/>
        <w:rPr>
          <w:rFonts w:ascii="Arial" w:hAnsi="Arial" w:cs="Arial"/>
          <w:sz w:val="24"/>
          <w:szCs w:val="24"/>
        </w:rPr>
      </w:pPr>
      <w:r w:rsidRPr="001E67AE">
        <w:rPr>
          <w:rFonts w:ascii="Arial" w:hAnsi="Arial" w:cs="Arial"/>
          <w:sz w:val="24"/>
          <w:szCs w:val="24"/>
        </w:rPr>
        <w:lastRenderedPageBreak/>
        <w:t>No caso de necessidade de lavagem de veículos, maquinas e equipamentos em estabelecimentos externos, esta atividade deverá ser realizada em locais previamente credenciados e devidamente licenciados.</w:t>
      </w:r>
    </w:p>
    <w:p w14:paraId="4571BA60"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Os efluentes de testes hidrostáticos, caso tenham sido adicionados produtos químicos na água, esta deverá ser tratada e analisada quimicamente de modo a ser permitido o descarte em corpos de água existentes, dentro dos padrões da Resolução CONAMA 362/2005.</w:t>
      </w:r>
    </w:p>
    <w:p w14:paraId="3707D90E" w14:textId="77777777" w:rsidR="00CB36F1"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Os efluentes de revelação de filmes de radiografia, devem ser tratados de forma que a descarga resultante atenda aos padrões estabelecidos na Resolução CONAMA 362/2005, comprovada através de analises mensais.</w:t>
      </w:r>
    </w:p>
    <w:p w14:paraId="431EC24E" w14:textId="77777777" w:rsidR="00CB36F1" w:rsidRPr="0006087B" w:rsidRDefault="00CB36F1" w:rsidP="00CB36F1">
      <w:pPr>
        <w:pStyle w:val="PargrafodaLista"/>
        <w:numPr>
          <w:ilvl w:val="2"/>
          <w:numId w:val="2"/>
        </w:numPr>
        <w:tabs>
          <w:tab w:val="left" w:pos="567"/>
        </w:tabs>
        <w:spacing w:after="120"/>
        <w:rPr>
          <w:rFonts w:ascii="Arial" w:hAnsi="Arial" w:cs="Arial"/>
          <w:sz w:val="24"/>
          <w:szCs w:val="24"/>
        </w:rPr>
      </w:pPr>
      <w:r w:rsidRPr="0006087B">
        <w:rPr>
          <w:rFonts w:ascii="Arial" w:hAnsi="Arial" w:cs="Arial"/>
          <w:sz w:val="24"/>
          <w:szCs w:val="24"/>
        </w:rPr>
        <w:t xml:space="preserve">Para empresas que executam serviços de limpeza de fossa séptica: deverão possuir licença ambiental de operação, possuir profissional habilitado com curso de MOPP – Movimentação Operacional de Produtos Perigosos, bem como apresentar a DTRP – Declaração de Transporte de Resíduos Perigosos e toda documentação pertinente. </w:t>
      </w:r>
    </w:p>
    <w:p w14:paraId="0E110A79" w14:textId="77777777" w:rsidR="00CB36F1" w:rsidRPr="001E67AE" w:rsidRDefault="00CB36F1" w:rsidP="00CB36F1">
      <w:pPr>
        <w:tabs>
          <w:tab w:val="left" w:pos="567"/>
        </w:tabs>
        <w:rPr>
          <w:rFonts w:ascii="Arial" w:hAnsi="Arial" w:cs="Arial"/>
          <w:b/>
        </w:rPr>
      </w:pPr>
    </w:p>
    <w:p w14:paraId="3ECB7928" w14:textId="77777777" w:rsidR="00CB36F1" w:rsidRPr="001E67AE" w:rsidRDefault="00CB36F1" w:rsidP="00CB36F1">
      <w:pPr>
        <w:tabs>
          <w:tab w:val="left" w:pos="567"/>
        </w:tabs>
        <w:rPr>
          <w:rFonts w:ascii="Arial" w:hAnsi="Arial" w:cs="Arial"/>
          <w:b/>
        </w:rPr>
      </w:pPr>
    </w:p>
    <w:p w14:paraId="1EF3CC06" w14:textId="77777777" w:rsidR="00CB36F1" w:rsidRPr="001E67AE" w:rsidRDefault="00CB36F1" w:rsidP="00CB36F1">
      <w:pPr>
        <w:numPr>
          <w:ilvl w:val="1"/>
          <w:numId w:val="2"/>
        </w:numPr>
        <w:tabs>
          <w:tab w:val="left" w:pos="567"/>
        </w:tabs>
        <w:jc w:val="both"/>
        <w:rPr>
          <w:rFonts w:ascii="Arial" w:hAnsi="Arial" w:cs="Arial"/>
          <w:b/>
        </w:rPr>
      </w:pPr>
      <w:r w:rsidRPr="001E67AE">
        <w:rPr>
          <w:rFonts w:ascii="Arial" w:hAnsi="Arial" w:cs="Arial"/>
          <w:b/>
        </w:rPr>
        <w:t>Produtos químicos</w:t>
      </w:r>
    </w:p>
    <w:p w14:paraId="09E6C984" w14:textId="77777777" w:rsidR="00CB36F1" w:rsidRPr="001E67AE" w:rsidRDefault="00CB36F1" w:rsidP="00CB36F1">
      <w:pPr>
        <w:tabs>
          <w:tab w:val="left" w:pos="567"/>
        </w:tabs>
        <w:ind w:left="360"/>
        <w:jc w:val="both"/>
        <w:rPr>
          <w:rFonts w:ascii="Arial" w:hAnsi="Arial" w:cs="Arial"/>
          <w:b/>
          <w:sz w:val="20"/>
          <w:szCs w:val="20"/>
        </w:rPr>
      </w:pPr>
    </w:p>
    <w:p w14:paraId="75CD7D6E" w14:textId="77777777" w:rsidR="00CB36F1" w:rsidRPr="001E67AE" w:rsidRDefault="00CB36F1" w:rsidP="00CB36F1">
      <w:pPr>
        <w:pStyle w:val="PargrafodaLista"/>
        <w:numPr>
          <w:ilvl w:val="2"/>
          <w:numId w:val="2"/>
        </w:numPr>
        <w:autoSpaceDE w:val="0"/>
        <w:autoSpaceDN w:val="0"/>
        <w:adjustRightInd w:val="0"/>
        <w:rPr>
          <w:rFonts w:ascii="Arial" w:hAnsi="Arial" w:cs="Arial"/>
          <w:sz w:val="24"/>
          <w:szCs w:val="24"/>
        </w:rPr>
      </w:pPr>
      <w:r w:rsidRPr="001E67AE">
        <w:rPr>
          <w:rFonts w:ascii="Arial" w:hAnsi="Arial" w:cs="Arial"/>
          <w:sz w:val="24"/>
          <w:szCs w:val="24"/>
        </w:rPr>
        <w:t>É obrigação da CONTRATADA garantir que toda manipulação de produtos químicos será efetuada por pessoas devidamente treinadas, garantindo a segurança e a adequação do seu condicionamento.</w:t>
      </w:r>
    </w:p>
    <w:p w14:paraId="6751D2CE" w14:textId="77777777" w:rsidR="00CB36F1" w:rsidRPr="001E67AE" w:rsidRDefault="00CB36F1" w:rsidP="00CB36F1">
      <w:pPr>
        <w:pStyle w:val="PargrafodaLista"/>
        <w:autoSpaceDE w:val="0"/>
        <w:autoSpaceDN w:val="0"/>
        <w:adjustRightInd w:val="0"/>
        <w:ind w:left="1224"/>
        <w:rPr>
          <w:rFonts w:ascii="Arial" w:hAnsi="Arial" w:cs="Arial"/>
          <w:sz w:val="24"/>
          <w:szCs w:val="24"/>
        </w:rPr>
      </w:pPr>
    </w:p>
    <w:p w14:paraId="49110DC4" w14:textId="77777777" w:rsidR="00CB36F1" w:rsidRDefault="00CB36F1" w:rsidP="00CB36F1">
      <w:pPr>
        <w:pStyle w:val="PargrafodaLista"/>
        <w:numPr>
          <w:ilvl w:val="2"/>
          <w:numId w:val="2"/>
        </w:numPr>
        <w:autoSpaceDE w:val="0"/>
        <w:autoSpaceDN w:val="0"/>
        <w:adjustRightInd w:val="0"/>
        <w:rPr>
          <w:rFonts w:ascii="Arial" w:hAnsi="Arial" w:cs="Arial"/>
          <w:sz w:val="24"/>
          <w:szCs w:val="24"/>
        </w:rPr>
      </w:pPr>
      <w:r w:rsidRPr="001E67AE">
        <w:rPr>
          <w:rFonts w:ascii="Arial" w:hAnsi="Arial" w:cs="Arial"/>
          <w:sz w:val="24"/>
          <w:szCs w:val="24"/>
        </w:rPr>
        <w:t>Deverá ser verificado se os produtos químicos a serem utilizados estão autorizados para uso nas dependências da Bahiagás. Caso não esteja autorizado, o mesmo deverá ser encaminhado para aprovação da área de saúde, segurança e meio ambiente.</w:t>
      </w:r>
    </w:p>
    <w:p w14:paraId="2E49E561" w14:textId="77777777" w:rsidR="00CB36F1" w:rsidRPr="0047538A" w:rsidRDefault="00CB36F1" w:rsidP="00CB36F1">
      <w:pPr>
        <w:pStyle w:val="PargrafodaLista"/>
        <w:rPr>
          <w:rFonts w:ascii="Arial" w:hAnsi="Arial" w:cs="Arial"/>
          <w:sz w:val="24"/>
          <w:szCs w:val="24"/>
        </w:rPr>
      </w:pPr>
    </w:p>
    <w:p w14:paraId="63F19786" w14:textId="77777777" w:rsidR="00CB36F1" w:rsidRPr="001E67AE" w:rsidRDefault="00CB36F1" w:rsidP="00CB36F1">
      <w:pPr>
        <w:pStyle w:val="PargrafodaLista"/>
        <w:numPr>
          <w:ilvl w:val="2"/>
          <w:numId w:val="2"/>
        </w:numPr>
        <w:autoSpaceDE w:val="0"/>
        <w:autoSpaceDN w:val="0"/>
        <w:adjustRightInd w:val="0"/>
        <w:rPr>
          <w:rFonts w:ascii="Arial" w:hAnsi="Arial" w:cs="Arial"/>
          <w:sz w:val="24"/>
          <w:szCs w:val="24"/>
        </w:rPr>
      </w:pPr>
      <w:r w:rsidRPr="001E67AE">
        <w:rPr>
          <w:rFonts w:ascii="Arial" w:hAnsi="Arial" w:cs="Arial"/>
          <w:sz w:val="24"/>
          <w:szCs w:val="24"/>
        </w:rPr>
        <w:t xml:space="preserve">O transporte de produtos químicos perigosos deverá ser realizado conforme </w:t>
      </w:r>
      <w:r w:rsidRPr="001E67AE">
        <w:rPr>
          <w:rFonts w:ascii="Arial" w:hAnsi="Arial" w:cs="Arial"/>
          <w:bCs/>
          <w:sz w:val="24"/>
          <w:szCs w:val="24"/>
        </w:rPr>
        <w:t>Resolução Nº 420, de 12 de fevereiro de 2004 da Agência Nacional de Transportes Terrestres que regula o Transporte Terrestre de Produtos Perigosos.</w:t>
      </w:r>
    </w:p>
    <w:p w14:paraId="464ECEFD" w14:textId="77777777" w:rsidR="00CB36F1" w:rsidRPr="001E67AE" w:rsidRDefault="00CB36F1" w:rsidP="00CB36F1">
      <w:pPr>
        <w:pStyle w:val="PargrafodaLista"/>
        <w:rPr>
          <w:rFonts w:ascii="Arial" w:hAnsi="Arial" w:cs="Arial"/>
          <w:sz w:val="24"/>
          <w:szCs w:val="24"/>
        </w:rPr>
      </w:pPr>
    </w:p>
    <w:p w14:paraId="58679B8C" w14:textId="77777777" w:rsidR="00CB36F1" w:rsidRPr="001E67AE" w:rsidRDefault="00CB36F1" w:rsidP="00CB36F1">
      <w:pPr>
        <w:pStyle w:val="PargrafodaLista"/>
        <w:numPr>
          <w:ilvl w:val="2"/>
          <w:numId w:val="2"/>
        </w:numPr>
        <w:autoSpaceDE w:val="0"/>
        <w:autoSpaceDN w:val="0"/>
        <w:adjustRightInd w:val="0"/>
        <w:rPr>
          <w:rFonts w:ascii="Arial" w:hAnsi="Arial" w:cs="Arial"/>
          <w:sz w:val="24"/>
          <w:szCs w:val="24"/>
        </w:rPr>
      </w:pPr>
      <w:r w:rsidRPr="001E67AE">
        <w:rPr>
          <w:rFonts w:ascii="Arial" w:hAnsi="Arial" w:cs="Arial"/>
          <w:sz w:val="24"/>
          <w:szCs w:val="24"/>
        </w:rPr>
        <w:t>Todo produto químico deve conter, no local da atividade e junto ao armazenamento, a respectiva ficha de emergência e FISPQ, de acordo com decreto Federal Nº 2.657 de 03/07/1998.</w:t>
      </w:r>
    </w:p>
    <w:p w14:paraId="19C72952" w14:textId="77777777" w:rsidR="00CB36F1" w:rsidRPr="001E67AE" w:rsidRDefault="00CB36F1" w:rsidP="00CB36F1">
      <w:pPr>
        <w:pStyle w:val="PargrafodaLista"/>
        <w:rPr>
          <w:rFonts w:ascii="Arial" w:hAnsi="Arial" w:cs="Arial"/>
          <w:sz w:val="24"/>
          <w:szCs w:val="24"/>
        </w:rPr>
      </w:pPr>
    </w:p>
    <w:p w14:paraId="0888F201" w14:textId="77777777" w:rsidR="00CB36F1" w:rsidRPr="001E67AE" w:rsidRDefault="00CB36F1" w:rsidP="00CB36F1">
      <w:pPr>
        <w:pStyle w:val="PargrafodaLista"/>
        <w:numPr>
          <w:ilvl w:val="2"/>
          <w:numId w:val="2"/>
        </w:numPr>
        <w:autoSpaceDE w:val="0"/>
        <w:autoSpaceDN w:val="0"/>
        <w:adjustRightInd w:val="0"/>
        <w:rPr>
          <w:rFonts w:ascii="Arial" w:hAnsi="Arial" w:cs="Arial"/>
          <w:sz w:val="24"/>
          <w:szCs w:val="24"/>
        </w:rPr>
      </w:pPr>
      <w:r w:rsidRPr="001E67AE">
        <w:rPr>
          <w:rFonts w:ascii="Arial" w:hAnsi="Arial" w:cs="Arial"/>
          <w:sz w:val="24"/>
          <w:szCs w:val="24"/>
        </w:rPr>
        <w:t>No caso de aplicação de agrotóxicos, a contratada fica obrigada, dentre outros requisitos, a promover seu registro nos</w:t>
      </w:r>
      <w:r>
        <w:rPr>
          <w:rFonts w:ascii="Arial" w:hAnsi="Arial" w:cs="Arial"/>
          <w:sz w:val="24"/>
          <w:szCs w:val="24"/>
        </w:rPr>
        <w:t xml:space="preserve"> órgãos competentes, atendendo </w:t>
      </w:r>
      <w:r w:rsidRPr="001E67AE">
        <w:rPr>
          <w:rFonts w:ascii="Arial" w:hAnsi="Arial" w:cs="Arial"/>
          <w:sz w:val="24"/>
          <w:szCs w:val="24"/>
        </w:rPr>
        <w:t>às diretrizes e exigências legais.</w:t>
      </w:r>
    </w:p>
    <w:p w14:paraId="08B8C138" w14:textId="77777777" w:rsidR="00CB36F1" w:rsidRPr="001E67AE" w:rsidRDefault="00CB36F1" w:rsidP="00CB36F1">
      <w:pPr>
        <w:tabs>
          <w:tab w:val="left" w:pos="567"/>
        </w:tabs>
        <w:spacing w:after="120"/>
        <w:ind w:left="357"/>
        <w:jc w:val="both"/>
        <w:rPr>
          <w:rFonts w:ascii="Arial" w:hAnsi="Arial" w:cs="Arial"/>
        </w:rPr>
      </w:pPr>
    </w:p>
    <w:p w14:paraId="32D9454E"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Para empresas prestadoras de serviços de dedetização:</w:t>
      </w:r>
    </w:p>
    <w:p w14:paraId="54449182" w14:textId="77777777" w:rsidR="00CB36F1" w:rsidRPr="001E67AE" w:rsidRDefault="00CB36F1" w:rsidP="00CB36F1">
      <w:pPr>
        <w:pStyle w:val="PargrafodaLista"/>
        <w:numPr>
          <w:ilvl w:val="0"/>
          <w:numId w:val="14"/>
        </w:numPr>
        <w:tabs>
          <w:tab w:val="left" w:pos="1560"/>
        </w:tabs>
        <w:spacing w:after="120"/>
        <w:ind w:left="1418" w:hanging="142"/>
        <w:rPr>
          <w:rFonts w:ascii="Arial" w:hAnsi="Arial" w:cs="Arial"/>
          <w:sz w:val="24"/>
          <w:szCs w:val="24"/>
        </w:rPr>
      </w:pPr>
      <w:r w:rsidRPr="001E67AE">
        <w:rPr>
          <w:rFonts w:ascii="Arial" w:hAnsi="Arial" w:cs="Arial"/>
          <w:sz w:val="24"/>
          <w:szCs w:val="24"/>
        </w:rPr>
        <w:lastRenderedPageBreak/>
        <w:t>A empresa prestadora de serviços de dedetização deverá ter registro no Cadastro Técnico Federal de Atividades Potencialmente Poluidoras ou Utilizadoras de Recursos Ambientais emitida pelo IBAMA, conforme Instrução Normativa IBAMA Nº 31, de 03/12/2009.</w:t>
      </w:r>
    </w:p>
    <w:p w14:paraId="658F0FB3" w14:textId="77777777" w:rsidR="00CB36F1" w:rsidRPr="001E67AE" w:rsidRDefault="00CB36F1" w:rsidP="00CB36F1">
      <w:pPr>
        <w:pStyle w:val="PargrafodaLista"/>
        <w:numPr>
          <w:ilvl w:val="0"/>
          <w:numId w:val="14"/>
        </w:numPr>
        <w:tabs>
          <w:tab w:val="left" w:pos="1560"/>
        </w:tabs>
        <w:spacing w:after="120"/>
        <w:ind w:left="1418" w:hanging="142"/>
        <w:rPr>
          <w:rFonts w:ascii="Arial" w:hAnsi="Arial" w:cs="Arial"/>
          <w:sz w:val="24"/>
          <w:szCs w:val="24"/>
        </w:rPr>
      </w:pPr>
      <w:r w:rsidRPr="001E67AE">
        <w:rPr>
          <w:rFonts w:ascii="Arial" w:hAnsi="Arial" w:cs="Arial"/>
          <w:sz w:val="24"/>
          <w:szCs w:val="24"/>
        </w:rPr>
        <w:t xml:space="preserve">A empresa contratada deverá apresentar a licença emitida pela autoridade sanitária competente, conforme </w:t>
      </w:r>
      <w:bookmarkStart w:id="2" w:name="ResoluçãoANVISA/RDC52/2009"/>
      <w:bookmarkEnd w:id="2"/>
      <w:r w:rsidRPr="001E67AE">
        <w:rPr>
          <w:rFonts w:ascii="Arial" w:hAnsi="Arial" w:cs="Arial"/>
          <w:sz w:val="24"/>
          <w:szCs w:val="24"/>
        </w:rPr>
        <w:t>RESOLUÇÃO ANVISA/RDC Nº 52, de 22/10/2009</w:t>
      </w:r>
    </w:p>
    <w:p w14:paraId="3C5A4050" w14:textId="77777777" w:rsidR="00CB36F1" w:rsidRPr="001E67AE" w:rsidRDefault="00CB36F1" w:rsidP="00CB36F1">
      <w:pPr>
        <w:pStyle w:val="PargrafodaLista"/>
        <w:numPr>
          <w:ilvl w:val="0"/>
          <w:numId w:val="14"/>
        </w:numPr>
        <w:tabs>
          <w:tab w:val="left" w:pos="1560"/>
        </w:tabs>
        <w:spacing w:after="120"/>
        <w:ind w:left="1418" w:hanging="142"/>
        <w:rPr>
          <w:rFonts w:ascii="Arial" w:hAnsi="Arial" w:cs="Arial"/>
          <w:sz w:val="24"/>
          <w:szCs w:val="24"/>
        </w:rPr>
      </w:pPr>
      <w:r w:rsidRPr="001E67AE">
        <w:rPr>
          <w:rFonts w:ascii="Arial" w:hAnsi="Arial" w:cs="Arial"/>
          <w:sz w:val="24"/>
          <w:szCs w:val="24"/>
        </w:rPr>
        <w:t>Os produtos utilizados pela empresa contratada deverão ter registro na ANVISA conforme Resolução ANVISA/RDC Nº 52, de 22/10/2009</w:t>
      </w:r>
    </w:p>
    <w:p w14:paraId="6D620152" w14:textId="77777777" w:rsidR="00CB36F1" w:rsidRPr="001E67AE" w:rsidRDefault="00CB36F1" w:rsidP="00CB36F1">
      <w:pPr>
        <w:pStyle w:val="PargrafodaLista"/>
        <w:numPr>
          <w:ilvl w:val="0"/>
          <w:numId w:val="14"/>
        </w:numPr>
        <w:tabs>
          <w:tab w:val="left" w:pos="1560"/>
        </w:tabs>
        <w:spacing w:after="120"/>
        <w:ind w:left="1418" w:hanging="142"/>
        <w:rPr>
          <w:rFonts w:ascii="Arial" w:hAnsi="Arial" w:cs="Arial"/>
          <w:sz w:val="24"/>
          <w:szCs w:val="24"/>
        </w:rPr>
      </w:pPr>
      <w:r w:rsidRPr="001E67AE">
        <w:rPr>
          <w:rFonts w:ascii="Arial" w:hAnsi="Arial" w:cs="Arial"/>
          <w:sz w:val="24"/>
          <w:szCs w:val="24"/>
        </w:rPr>
        <w:t>A empresa contratada deverá possuir um responsável técnico devidamente habilitado para o exercício das funções relativas às atividades pertinentes ao controle de vetores e pragas urbanas e o mesmo possuir o registro profissional junto ao respectivo conselho, Conforme Resolução ANVISA/RDC Nº 52, de 22/10/2009</w:t>
      </w:r>
    </w:p>
    <w:p w14:paraId="63D992D5" w14:textId="77777777" w:rsidR="00CB36F1" w:rsidRPr="001E67AE" w:rsidRDefault="00CB36F1" w:rsidP="00CB36F1">
      <w:pPr>
        <w:pStyle w:val="PargrafodaLista"/>
        <w:numPr>
          <w:ilvl w:val="0"/>
          <w:numId w:val="14"/>
        </w:numPr>
        <w:tabs>
          <w:tab w:val="left" w:pos="1560"/>
        </w:tabs>
        <w:spacing w:after="120"/>
        <w:ind w:left="1418" w:hanging="142"/>
        <w:rPr>
          <w:rFonts w:ascii="Arial" w:hAnsi="Arial" w:cs="Arial"/>
          <w:sz w:val="24"/>
          <w:szCs w:val="24"/>
        </w:rPr>
      </w:pPr>
      <w:r w:rsidRPr="001E67AE">
        <w:rPr>
          <w:rFonts w:ascii="Arial" w:hAnsi="Arial" w:cs="Arial"/>
          <w:sz w:val="24"/>
          <w:szCs w:val="24"/>
        </w:rPr>
        <w:t xml:space="preserve">O contrato realizado para execução dos serviços deverá possuir registro no CREA e conter a Anotação de Responsabilidade Técnica - ART, bem como o profissional designado como responsável técnico, conforme DECISÃO NORMATIVA CONFEA Nº 67, de 16/06/2000   </w:t>
      </w:r>
    </w:p>
    <w:p w14:paraId="2CE2F2E3" w14:textId="77777777" w:rsidR="00CB36F1" w:rsidRPr="001E67AE" w:rsidRDefault="00CB36F1" w:rsidP="00CB36F1">
      <w:pPr>
        <w:pStyle w:val="PargrafodaLista"/>
        <w:numPr>
          <w:ilvl w:val="0"/>
          <w:numId w:val="14"/>
        </w:numPr>
        <w:tabs>
          <w:tab w:val="left" w:pos="1560"/>
        </w:tabs>
        <w:spacing w:after="120"/>
        <w:ind w:left="1418" w:hanging="142"/>
        <w:rPr>
          <w:rFonts w:ascii="Arial" w:hAnsi="Arial" w:cs="Arial"/>
          <w:sz w:val="24"/>
          <w:szCs w:val="24"/>
        </w:rPr>
      </w:pPr>
      <w:r w:rsidRPr="001E67AE">
        <w:rPr>
          <w:rFonts w:ascii="Arial" w:hAnsi="Arial" w:cs="Arial"/>
          <w:sz w:val="24"/>
          <w:szCs w:val="24"/>
        </w:rPr>
        <w:t>A empresa contratada deverá fornecer certificado de execução do serviço conforme DECISÃO NORMATIVA CONFEA Nº 67, de 16/06/2000</w:t>
      </w:r>
    </w:p>
    <w:p w14:paraId="198CAB76" w14:textId="77777777" w:rsidR="00CB36F1" w:rsidRPr="001E67AE" w:rsidRDefault="00CB36F1" w:rsidP="00CB36F1">
      <w:pPr>
        <w:pStyle w:val="PargrafodaLista"/>
        <w:numPr>
          <w:ilvl w:val="2"/>
          <w:numId w:val="2"/>
        </w:numPr>
        <w:tabs>
          <w:tab w:val="left" w:pos="567"/>
        </w:tabs>
        <w:spacing w:after="120"/>
        <w:rPr>
          <w:rFonts w:ascii="Arial" w:hAnsi="Arial" w:cs="Arial"/>
          <w:sz w:val="24"/>
          <w:szCs w:val="24"/>
        </w:rPr>
      </w:pPr>
      <w:r w:rsidRPr="001E67AE">
        <w:rPr>
          <w:rFonts w:ascii="Arial" w:hAnsi="Arial" w:cs="Arial"/>
          <w:sz w:val="24"/>
          <w:szCs w:val="24"/>
        </w:rPr>
        <w:t>Para empresas que utilizam herbicidas para execução de seus serviços:</w:t>
      </w:r>
    </w:p>
    <w:p w14:paraId="449A7BCC" w14:textId="77777777" w:rsidR="00CB36F1" w:rsidRPr="001E67AE" w:rsidRDefault="00CB36F1" w:rsidP="00CB36F1">
      <w:pPr>
        <w:pStyle w:val="PargrafodaLista"/>
        <w:numPr>
          <w:ilvl w:val="0"/>
          <w:numId w:val="15"/>
        </w:numPr>
        <w:tabs>
          <w:tab w:val="left" w:pos="1620"/>
          <w:tab w:val="left" w:pos="7513"/>
        </w:tabs>
        <w:spacing w:before="160" w:after="120"/>
        <w:ind w:left="1560" w:hanging="284"/>
        <w:rPr>
          <w:rFonts w:ascii="Arial" w:hAnsi="Arial" w:cs="Arial"/>
          <w:bCs/>
          <w:sz w:val="24"/>
          <w:szCs w:val="24"/>
        </w:rPr>
      </w:pPr>
      <w:r w:rsidRPr="001E67AE">
        <w:rPr>
          <w:rFonts w:ascii="Arial" w:hAnsi="Arial" w:cs="Arial"/>
          <w:bCs/>
          <w:sz w:val="24"/>
          <w:szCs w:val="24"/>
        </w:rPr>
        <w:t>Deverá ser apresentado pela contratada o nome comercial do herbicida a ser utilizado, com suas respectivas</w:t>
      </w:r>
      <w:r w:rsidRPr="001E67AE">
        <w:rPr>
          <w:rFonts w:ascii="Arial" w:hAnsi="Arial" w:cs="Arial"/>
          <w:sz w:val="24"/>
          <w:szCs w:val="24"/>
        </w:rPr>
        <w:t xml:space="preserve"> FISPQ e ficha de emergência.</w:t>
      </w:r>
    </w:p>
    <w:p w14:paraId="758C2835" w14:textId="77777777" w:rsidR="00CB36F1" w:rsidRPr="001E67AE" w:rsidRDefault="00CB36F1" w:rsidP="00CB36F1">
      <w:pPr>
        <w:pStyle w:val="PargrafodaLista"/>
        <w:numPr>
          <w:ilvl w:val="0"/>
          <w:numId w:val="15"/>
        </w:numPr>
        <w:tabs>
          <w:tab w:val="left" w:pos="1620"/>
        </w:tabs>
        <w:spacing w:before="160" w:after="120"/>
        <w:ind w:left="1560" w:hanging="284"/>
        <w:rPr>
          <w:rFonts w:ascii="Arial" w:hAnsi="Arial" w:cs="Arial"/>
          <w:sz w:val="24"/>
          <w:szCs w:val="24"/>
        </w:rPr>
      </w:pPr>
      <w:r w:rsidRPr="001E67AE">
        <w:rPr>
          <w:rFonts w:ascii="Arial" w:hAnsi="Arial" w:cs="Arial"/>
          <w:sz w:val="24"/>
          <w:szCs w:val="24"/>
        </w:rPr>
        <w:t xml:space="preserve">O herbicida a ser utilizado deverá ser altamente seguro no que se refere à toxicologia e periculosidade ambiental, respeitando a dosagem recomendada pela FISPQ (Ficha de Informação de Segurança dos Produtos Químicos) do produto; </w:t>
      </w:r>
    </w:p>
    <w:p w14:paraId="1CEF7710" w14:textId="77777777" w:rsidR="00CB36F1" w:rsidRPr="001E67AE" w:rsidRDefault="00CB36F1" w:rsidP="00CB36F1">
      <w:pPr>
        <w:pStyle w:val="PargrafodaLista"/>
        <w:numPr>
          <w:ilvl w:val="0"/>
          <w:numId w:val="15"/>
        </w:numPr>
        <w:tabs>
          <w:tab w:val="left" w:pos="1620"/>
        </w:tabs>
        <w:spacing w:before="160" w:after="120"/>
        <w:ind w:left="1560" w:hanging="284"/>
        <w:rPr>
          <w:rFonts w:ascii="Arial" w:hAnsi="Arial" w:cs="Arial"/>
          <w:sz w:val="24"/>
          <w:szCs w:val="24"/>
        </w:rPr>
      </w:pPr>
      <w:r w:rsidRPr="001E67AE">
        <w:rPr>
          <w:rFonts w:ascii="Arial" w:hAnsi="Arial" w:cs="Arial"/>
          <w:sz w:val="24"/>
          <w:szCs w:val="24"/>
        </w:rPr>
        <w:t>Durante a execução dos serviços, a FISPQ e a Ficha de emergência devem estar disponíveis para consulta e análise no local do serviço.</w:t>
      </w:r>
    </w:p>
    <w:p w14:paraId="29B75364" w14:textId="77777777" w:rsidR="00CB36F1" w:rsidRPr="001E67AE" w:rsidRDefault="00CB36F1" w:rsidP="00CB36F1">
      <w:pPr>
        <w:pStyle w:val="PargrafodaLista"/>
        <w:numPr>
          <w:ilvl w:val="0"/>
          <w:numId w:val="15"/>
        </w:numPr>
        <w:tabs>
          <w:tab w:val="left" w:pos="1620"/>
        </w:tabs>
        <w:spacing w:before="160" w:after="120"/>
        <w:ind w:left="1560" w:hanging="284"/>
        <w:rPr>
          <w:rFonts w:ascii="Arial" w:hAnsi="Arial" w:cs="Arial"/>
          <w:sz w:val="24"/>
          <w:szCs w:val="24"/>
        </w:rPr>
      </w:pPr>
      <w:r w:rsidRPr="001E67AE">
        <w:rPr>
          <w:rFonts w:ascii="Arial" w:hAnsi="Arial" w:cs="Arial"/>
          <w:sz w:val="24"/>
          <w:szCs w:val="24"/>
        </w:rPr>
        <w:t>As embalagens do herbicida devem ser descartadas numa central de recolhimento de embalagens de herbicida registrada na ADAB, ou devolvidas ao próprio fabricante, sendo que a CONTRATADA deverá apresentar nome e licença ambiental da central de recolhimento das embalagens</w:t>
      </w:r>
    </w:p>
    <w:p w14:paraId="7906EE1A" w14:textId="77777777" w:rsidR="00CB36F1" w:rsidRPr="001E67AE" w:rsidRDefault="00CB36F1" w:rsidP="00CB36F1">
      <w:pPr>
        <w:pStyle w:val="PargrafodaLista"/>
        <w:numPr>
          <w:ilvl w:val="0"/>
          <w:numId w:val="15"/>
        </w:numPr>
        <w:tabs>
          <w:tab w:val="left" w:pos="1620"/>
        </w:tabs>
        <w:spacing w:before="160" w:after="120"/>
        <w:ind w:left="1560" w:hanging="284"/>
        <w:rPr>
          <w:rFonts w:ascii="Arial" w:hAnsi="Arial" w:cs="Arial"/>
          <w:sz w:val="24"/>
          <w:szCs w:val="24"/>
        </w:rPr>
      </w:pPr>
      <w:r w:rsidRPr="001E67AE">
        <w:rPr>
          <w:rFonts w:ascii="Arial" w:hAnsi="Arial" w:cs="Arial"/>
          <w:sz w:val="24"/>
          <w:szCs w:val="24"/>
        </w:rPr>
        <w:t xml:space="preserve">A contratada deverá apresentar PEA – Plano de Emergência Ambiental que contemple a identificação dos cenários emergenciais (situação crítica, acontecimento perigoso ou incidente) capazes de </w:t>
      </w:r>
      <w:r w:rsidRPr="001E67AE">
        <w:rPr>
          <w:rFonts w:ascii="Arial" w:hAnsi="Arial" w:cs="Arial"/>
          <w:sz w:val="24"/>
          <w:szCs w:val="24"/>
        </w:rPr>
        <w:lastRenderedPageBreak/>
        <w:t>desencadear processos emergenciais e a proposição de ações/procedimentos para contingenciar/mitigar o incidente.</w:t>
      </w:r>
    </w:p>
    <w:p w14:paraId="19E9664A" w14:textId="77777777" w:rsidR="00CB36F1" w:rsidRPr="001E67AE" w:rsidRDefault="00CB36F1" w:rsidP="00CB36F1">
      <w:pPr>
        <w:pStyle w:val="PargrafodaLista"/>
        <w:numPr>
          <w:ilvl w:val="0"/>
          <w:numId w:val="15"/>
        </w:numPr>
        <w:tabs>
          <w:tab w:val="left" w:pos="1620"/>
        </w:tabs>
        <w:spacing w:before="160" w:after="120"/>
        <w:ind w:left="1560" w:hanging="284"/>
        <w:rPr>
          <w:rFonts w:ascii="Arial" w:hAnsi="Arial" w:cs="Arial"/>
          <w:sz w:val="24"/>
          <w:szCs w:val="24"/>
        </w:rPr>
      </w:pPr>
      <w:r w:rsidRPr="001E67AE">
        <w:rPr>
          <w:rFonts w:ascii="Arial" w:hAnsi="Arial" w:cs="Arial"/>
          <w:sz w:val="24"/>
          <w:szCs w:val="24"/>
        </w:rPr>
        <w:t xml:space="preserve">O responsável técnico pela execução dos serviços </w:t>
      </w:r>
      <w:r w:rsidR="00A0094E" w:rsidRPr="001E67AE">
        <w:rPr>
          <w:rFonts w:ascii="Arial" w:hAnsi="Arial" w:cs="Arial"/>
          <w:sz w:val="24"/>
          <w:szCs w:val="24"/>
        </w:rPr>
        <w:t>dever</w:t>
      </w:r>
      <w:r w:rsidR="00A0094E">
        <w:rPr>
          <w:rFonts w:ascii="Arial" w:hAnsi="Arial" w:cs="Arial"/>
          <w:sz w:val="24"/>
          <w:szCs w:val="24"/>
        </w:rPr>
        <w:t>á</w:t>
      </w:r>
      <w:r w:rsidR="00A0094E" w:rsidRPr="001E67AE">
        <w:rPr>
          <w:rFonts w:ascii="Arial" w:hAnsi="Arial" w:cs="Arial"/>
          <w:sz w:val="24"/>
          <w:szCs w:val="24"/>
        </w:rPr>
        <w:t xml:space="preserve"> </w:t>
      </w:r>
      <w:r w:rsidRPr="001E67AE">
        <w:rPr>
          <w:rFonts w:ascii="Arial" w:hAnsi="Arial" w:cs="Arial"/>
          <w:sz w:val="24"/>
          <w:szCs w:val="24"/>
        </w:rPr>
        <w:t>ser registrado no CREA (Conselho regional de Engenharia e Arquitetura) e possuir ART (Anotação de Responsabilidade Técnica) para execução do serviço</w:t>
      </w:r>
    </w:p>
    <w:p w14:paraId="2A05EEB0" w14:textId="77777777" w:rsidR="00CB36F1" w:rsidRDefault="00CB36F1" w:rsidP="00CB36F1">
      <w:pPr>
        <w:pStyle w:val="PargrafodaLista"/>
        <w:tabs>
          <w:tab w:val="left" w:pos="1620"/>
          <w:tab w:val="left" w:pos="7513"/>
        </w:tabs>
        <w:spacing w:before="160" w:after="120"/>
        <w:ind w:left="720"/>
        <w:rPr>
          <w:rFonts w:ascii="Arial" w:hAnsi="Arial" w:cs="Arial"/>
          <w:bCs/>
          <w:sz w:val="24"/>
          <w:szCs w:val="24"/>
        </w:rPr>
      </w:pPr>
    </w:p>
    <w:p w14:paraId="40A2AC8E" w14:textId="77777777" w:rsidR="00CB36F1" w:rsidRDefault="00CB36F1" w:rsidP="00CB36F1">
      <w:pPr>
        <w:pStyle w:val="PargrafodaLista"/>
        <w:numPr>
          <w:ilvl w:val="2"/>
          <w:numId w:val="2"/>
        </w:numPr>
        <w:tabs>
          <w:tab w:val="left" w:pos="1620"/>
          <w:tab w:val="left" w:pos="7513"/>
        </w:tabs>
        <w:spacing w:before="160" w:after="120"/>
        <w:rPr>
          <w:rFonts w:ascii="Arial" w:hAnsi="Arial" w:cs="Arial"/>
          <w:bCs/>
          <w:sz w:val="24"/>
          <w:szCs w:val="24"/>
        </w:rPr>
      </w:pPr>
      <w:r>
        <w:rPr>
          <w:rFonts w:ascii="Arial" w:hAnsi="Arial" w:cs="Arial"/>
          <w:bCs/>
          <w:sz w:val="24"/>
          <w:szCs w:val="24"/>
        </w:rPr>
        <w:t>Para empresas fornecedoras de pilhas e baterias, deverão ser cumpridas as seguintes diretrizes:</w:t>
      </w:r>
    </w:p>
    <w:p w14:paraId="3BC29C87" w14:textId="77777777" w:rsidR="00CB36F1" w:rsidRDefault="00CB36F1" w:rsidP="00CB36F1">
      <w:pPr>
        <w:pStyle w:val="PargrafodaLista"/>
        <w:numPr>
          <w:ilvl w:val="0"/>
          <w:numId w:val="21"/>
        </w:numPr>
        <w:tabs>
          <w:tab w:val="left" w:pos="1620"/>
          <w:tab w:val="left" w:pos="7513"/>
        </w:tabs>
        <w:spacing w:before="160" w:after="120"/>
        <w:rPr>
          <w:rFonts w:ascii="Arial" w:hAnsi="Arial" w:cs="Arial"/>
          <w:bCs/>
          <w:sz w:val="24"/>
          <w:szCs w:val="24"/>
        </w:rPr>
      </w:pPr>
      <w:r>
        <w:rPr>
          <w:rFonts w:ascii="Arial" w:hAnsi="Arial" w:cs="Arial"/>
          <w:bCs/>
          <w:sz w:val="24"/>
          <w:szCs w:val="24"/>
        </w:rPr>
        <w:t xml:space="preserve">A CONTRATADA deverá apresentar o </w:t>
      </w:r>
      <w:r w:rsidRPr="00CB36F1">
        <w:rPr>
          <w:rFonts w:ascii="Arial" w:hAnsi="Arial" w:cs="Arial"/>
          <w:bCs/>
          <w:sz w:val="24"/>
          <w:szCs w:val="24"/>
        </w:rPr>
        <w:t>Cadastro Técnico Federal de Atividades Potencialmente Poluidoras ou Utilizadoras dos Recursos Ambientais- CTF, do fabricante nacional ou do importador das pilhas e baterias, de acordo com art. 17, inciso II, da Lei nº 6.938, de 31 de agosto de 1981;</w:t>
      </w:r>
    </w:p>
    <w:p w14:paraId="33FBB1D3" w14:textId="77777777" w:rsidR="00CB36F1" w:rsidRDefault="00CB36F1" w:rsidP="00CB36F1">
      <w:pPr>
        <w:pStyle w:val="PargrafodaLista"/>
        <w:numPr>
          <w:ilvl w:val="0"/>
          <w:numId w:val="21"/>
        </w:numPr>
        <w:tabs>
          <w:tab w:val="left" w:pos="1620"/>
          <w:tab w:val="left" w:pos="7513"/>
        </w:tabs>
        <w:spacing w:before="160" w:after="120"/>
        <w:rPr>
          <w:rFonts w:ascii="Arial" w:hAnsi="Arial" w:cs="Arial"/>
          <w:bCs/>
          <w:sz w:val="24"/>
          <w:szCs w:val="24"/>
        </w:rPr>
      </w:pPr>
      <w:r>
        <w:rPr>
          <w:rFonts w:ascii="Arial" w:hAnsi="Arial" w:cs="Arial"/>
          <w:bCs/>
          <w:sz w:val="24"/>
          <w:szCs w:val="24"/>
        </w:rPr>
        <w:t>A CONTRATADA deverá apresentar certificado de composição química dos produtos;</w:t>
      </w:r>
    </w:p>
    <w:p w14:paraId="59E1A9C4" w14:textId="77777777" w:rsidR="00CB36F1" w:rsidRDefault="00CB36F1" w:rsidP="00CB36F1">
      <w:pPr>
        <w:pStyle w:val="PargrafodaLista"/>
        <w:numPr>
          <w:ilvl w:val="0"/>
          <w:numId w:val="21"/>
        </w:numPr>
        <w:tabs>
          <w:tab w:val="left" w:pos="1620"/>
          <w:tab w:val="left" w:pos="7513"/>
        </w:tabs>
        <w:spacing w:before="160" w:after="120"/>
        <w:rPr>
          <w:rFonts w:ascii="Arial" w:hAnsi="Arial" w:cs="Arial"/>
          <w:bCs/>
          <w:sz w:val="24"/>
          <w:szCs w:val="24"/>
        </w:rPr>
      </w:pPr>
      <w:r>
        <w:rPr>
          <w:rFonts w:ascii="Arial" w:hAnsi="Arial" w:cs="Arial"/>
          <w:bCs/>
          <w:sz w:val="24"/>
          <w:szCs w:val="24"/>
        </w:rPr>
        <w:t xml:space="preserve">As pilhas e baterias deverão </w:t>
      </w:r>
      <w:proofErr w:type="gramStart"/>
      <w:r>
        <w:rPr>
          <w:rFonts w:ascii="Arial" w:hAnsi="Arial" w:cs="Arial"/>
          <w:bCs/>
          <w:sz w:val="24"/>
          <w:szCs w:val="24"/>
        </w:rPr>
        <w:t>obedecer os</w:t>
      </w:r>
      <w:proofErr w:type="gramEnd"/>
      <w:r>
        <w:rPr>
          <w:rFonts w:ascii="Arial" w:hAnsi="Arial" w:cs="Arial"/>
          <w:bCs/>
          <w:sz w:val="24"/>
          <w:szCs w:val="24"/>
        </w:rPr>
        <w:t xml:space="preserve"> limites estabelecidos de chumbo, cádmio e mercúrio conforme Resolução CONAMA Nº 401/2008, alterada pela Resolução CONAMA 424/2010;</w:t>
      </w:r>
    </w:p>
    <w:p w14:paraId="413AB44C" w14:textId="77777777" w:rsidR="00CB36F1" w:rsidRPr="006D1306" w:rsidRDefault="00CB36F1" w:rsidP="00CB36F1">
      <w:pPr>
        <w:pStyle w:val="PargrafodaLista"/>
        <w:numPr>
          <w:ilvl w:val="0"/>
          <w:numId w:val="21"/>
        </w:numPr>
        <w:tabs>
          <w:tab w:val="left" w:pos="1620"/>
          <w:tab w:val="left" w:pos="7513"/>
        </w:tabs>
        <w:spacing w:before="160" w:after="120"/>
        <w:rPr>
          <w:rFonts w:ascii="Arial" w:hAnsi="Arial" w:cs="Arial"/>
          <w:bCs/>
          <w:sz w:val="24"/>
          <w:szCs w:val="24"/>
        </w:rPr>
      </w:pPr>
      <w:r w:rsidRPr="006D1306">
        <w:rPr>
          <w:rFonts w:ascii="Arial" w:hAnsi="Arial" w:cs="Arial"/>
          <w:bCs/>
          <w:sz w:val="24"/>
          <w:szCs w:val="24"/>
        </w:rPr>
        <w:t xml:space="preserve">Após utilização pela CONTRATANTE das pilhas e baterias, a empresa CONTRATADA deverá recolher as mesmas e destiná-las conforme descrito no </w:t>
      </w:r>
      <w:r w:rsidRPr="006D1306">
        <w:rPr>
          <w:rFonts w:ascii="Arial" w:hAnsi="Arial" w:cs="Arial"/>
          <w:sz w:val="24"/>
          <w:szCs w:val="24"/>
        </w:rPr>
        <w:t xml:space="preserve">plano de gerenciamento de pilhas e baterias entregue ao </w:t>
      </w:r>
      <w:r w:rsidR="00A0094E">
        <w:rPr>
          <w:rFonts w:ascii="Arial" w:hAnsi="Arial" w:cs="Arial"/>
          <w:sz w:val="24"/>
          <w:szCs w:val="24"/>
        </w:rPr>
        <w:t>Ó</w:t>
      </w:r>
      <w:r w:rsidR="00A0094E" w:rsidRPr="006D1306">
        <w:rPr>
          <w:rFonts w:ascii="Arial" w:hAnsi="Arial" w:cs="Arial"/>
          <w:sz w:val="24"/>
          <w:szCs w:val="24"/>
        </w:rPr>
        <w:t xml:space="preserve">rgão </w:t>
      </w:r>
      <w:r w:rsidRPr="006D1306">
        <w:rPr>
          <w:rFonts w:ascii="Arial" w:hAnsi="Arial" w:cs="Arial"/>
          <w:sz w:val="24"/>
          <w:szCs w:val="24"/>
        </w:rPr>
        <w:t xml:space="preserve">Ambiental Competente e Resolução </w:t>
      </w:r>
      <w:r w:rsidRPr="006D1306">
        <w:rPr>
          <w:rFonts w:ascii="Arial" w:hAnsi="Arial" w:cs="Arial"/>
          <w:bCs/>
          <w:sz w:val="24"/>
          <w:szCs w:val="24"/>
        </w:rPr>
        <w:t>CONAMA Nº 401/2008</w:t>
      </w:r>
      <w:r>
        <w:rPr>
          <w:rFonts w:ascii="Arial" w:hAnsi="Arial" w:cs="Arial"/>
          <w:bCs/>
          <w:sz w:val="24"/>
          <w:szCs w:val="24"/>
        </w:rPr>
        <w:t>.</w:t>
      </w:r>
    </w:p>
    <w:p w14:paraId="04239743" w14:textId="77777777" w:rsidR="00C673A3" w:rsidRPr="00D20E68" w:rsidRDefault="00C673A3" w:rsidP="00651E3D">
      <w:pPr>
        <w:tabs>
          <w:tab w:val="left" w:pos="425"/>
          <w:tab w:val="left" w:pos="1985"/>
        </w:tabs>
        <w:rPr>
          <w:rFonts w:ascii="Arial" w:hAnsi="Arial" w:cs="Arial"/>
        </w:rPr>
      </w:pPr>
    </w:p>
    <w:p w14:paraId="646E9C09" w14:textId="77777777" w:rsidR="00725C49" w:rsidRDefault="00725C49" w:rsidP="00651E3D">
      <w:pPr>
        <w:numPr>
          <w:ilvl w:val="0"/>
          <w:numId w:val="2"/>
        </w:numPr>
        <w:tabs>
          <w:tab w:val="left" w:pos="567"/>
        </w:tabs>
        <w:ind w:left="567" w:hanging="567"/>
        <w:jc w:val="both"/>
        <w:rPr>
          <w:rFonts w:ascii="Arial" w:hAnsi="Arial" w:cs="Arial"/>
          <w:b/>
        </w:rPr>
      </w:pPr>
      <w:r>
        <w:rPr>
          <w:rFonts w:ascii="Arial" w:hAnsi="Arial" w:cs="Arial"/>
          <w:b/>
        </w:rPr>
        <w:t>REFERÊNCIAS</w:t>
      </w:r>
    </w:p>
    <w:p w14:paraId="0264F60A" w14:textId="77777777" w:rsidR="00936D85" w:rsidRDefault="00936D85" w:rsidP="00651E3D">
      <w:pPr>
        <w:tabs>
          <w:tab w:val="left" w:pos="567"/>
        </w:tabs>
        <w:ind w:left="567"/>
        <w:jc w:val="both"/>
        <w:rPr>
          <w:rFonts w:ascii="Arial" w:hAnsi="Arial" w:cs="Arial"/>
          <w:b/>
        </w:rPr>
      </w:pPr>
    </w:p>
    <w:p w14:paraId="763F9F44" w14:textId="77777777" w:rsidR="00CB36F1" w:rsidRPr="002E141A" w:rsidRDefault="00CB36F1" w:rsidP="00CB36F1">
      <w:pPr>
        <w:pStyle w:val="Recuodecorpodetexto2"/>
        <w:tabs>
          <w:tab w:val="left" w:pos="567"/>
        </w:tabs>
        <w:spacing w:after="0" w:line="240" w:lineRule="auto"/>
        <w:ind w:left="0"/>
        <w:jc w:val="both"/>
        <w:rPr>
          <w:rFonts w:ascii="Arial" w:hAnsi="Arial" w:cs="Arial"/>
        </w:rPr>
      </w:pPr>
      <w:r w:rsidRPr="002E141A">
        <w:rPr>
          <w:rFonts w:ascii="Arial" w:hAnsi="Arial" w:cs="Arial"/>
        </w:rPr>
        <w:t>NBR ISO 14001:2004</w:t>
      </w:r>
    </w:p>
    <w:p w14:paraId="01CDF868" w14:textId="77777777" w:rsidR="003507E7" w:rsidRPr="00936D85" w:rsidRDefault="003507E7" w:rsidP="003507E7">
      <w:pPr>
        <w:autoSpaceDE w:val="0"/>
        <w:autoSpaceDN w:val="0"/>
        <w:adjustRightInd w:val="0"/>
        <w:jc w:val="left"/>
        <w:rPr>
          <w:rFonts w:ascii="Arial" w:hAnsi="Arial" w:cs="Arial"/>
          <w:b/>
          <w:bCs/>
          <w:color w:val="FFFFFF"/>
        </w:rPr>
      </w:pPr>
      <w:r>
        <w:rPr>
          <w:rFonts w:ascii="Arial" w:hAnsi="Arial" w:cs="Arial"/>
          <w:b/>
          <w:bCs/>
          <w:color w:val="FFFFFF"/>
          <w:sz w:val="16"/>
          <w:szCs w:val="16"/>
        </w:rPr>
        <w:t>E</w:t>
      </w:r>
      <w:r w:rsidRPr="00936D85">
        <w:rPr>
          <w:rFonts w:ascii="Arial" w:hAnsi="Arial" w:cs="Arial"/>
          <w:b/>
          <w:bCs/>
          <w:color w:val="FFFFFF"/>
        </w:rPr>
        <w:t>FICÇÃO</w:t>
      </w:r>
    </w:p>
    <w:p w14:paraId="55BF6C32" w14:textId="77777777" w:rsidR="003507E7" w:rsidRDefault="003507E7" w:rsidP="003507E7">
      <w:pPr>
        <w:numPr>
          <w:ilvl w:val="0"/>
          <w:numId w:val="2"/>
        </w:numPr>
        <w:tabs>
          <w:tab w:val="left" w:pos="567"/>
        </w:tabs>
        <w:ind w:left="567" w:hanging="567"/>
        <w:jc w:val="both"/>
        <w:rPr>
          <w:rFonts w:ascii="Arial" w:hAnsi="Arial" w:cs="Arial"/>
          <w:b/>
        </w:rPr>
      </w:pPr>
      <w:r w:rsidRPr="00427F81">
        <w:rPr>
          <w:rFonts w:ascii="Arial" w:hAnsi="Arial" w:cs="Arial"/>
          <w:b/>
        </w:rPr>
        <w:t>ANEXOS</w:t>
      </w:r>
    </w:p>
    <w:p w14:paraId="2BA69FC5" w14:textId="77777777" w:rsidR="00A125FA" w:rsidRDefault="00A125FA" w:rsidP="00A125FA">
      <w:pPr>
        <w:tabs>
          <w:tab w:val="left" w:pos="567"/>
        </w:tabs>
        <w:ind w:left="567"/>
        <w:jc w:val="both"/>
        <w:rPr>
          <w:rFonts w:ascii="Arial" w:hAnsi="Arial" w:cs="Arial"/>
          <w:b/>
        </w:rPr>
      </w:pPr>
    </w:p>
    <w:p w14:paraId="324C1EBC" w14:textId="77777777" w:rsidR="003507E7" w:rsidRDefault="00CB36F1" w:rsidP="003507E7">
      <w:pPr>
        <w:jc w:val="both"/>
        <w:rPr>
          <w:rFonts w:ascii="Arial" w:hAnsi="Arial" w:cs="Arial"/>
        </w:rPr>
      </w:pPr>
      <w:r>
        <w:rPr>
          <w:rFonts w:ascii="Arial" w:hAnsi="Arial" w:cs="Arial"/>
        </w:rPr>
        <w:t>Não se aplica</w:t>
      </w:r>
    </w:p>
    <w:p w14:paraId="2D43E7CB" w14:textId="77777777" w:rsidR="0042230D" w:rsidRPr="00736BDD" w:rsidRDefault="0042230D" w:rsidP="003507E7">
      <w:pPr>
        <w:tabs>
          <w:tab w:val="left" w:pos="567"/>
        </w:tabs>
        <w:ind w:left="567"/>
        <w:jc w:val="both"/>
        <w:rPr>
          <w:rFonts w:ascii="Arial" w:hAnsi="Arial" w:cs="Arial"/>
        </w:rPr>
      </w:pPr>
    </w:p>
    <w:sectPr w:rsidR="0042230D" w:rsidRPr="00736BDD" w:rsidSect="00A125FA">
      <w:headerReference w:type="even" r:id="rId8"/>
      <w:headerReference w:type="default" r:id="rId9"/>
      <w:footerReference w:type="even" r:id="rId10"/>
      <w:footerReference w:type="default" r:id="rId11"/>
      <w:headerReference w:type="first" r:id="rId12"/>
      <w:footerReference w:type="first" r:id="rId13"/>
      <w:pgSz w:w="11907" w:h="16840" w:code="9"/>
      <w:pgMar w:top="2274" w:right="1418" w:bottom="1560" w:left="1418" w:header="425" w:footer="3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A2411" w14:textId="77777777" w:rsidR="000D0F16" w:rsidRDefault="000D0F16">
      <w:r>
        <w:separator/>
      </w:r>
    </w:p>
  </w:endnote>
  <w:endnote w:type="continuationSeparator" w:id="0">
    <w:p w14:paraId="2E9D7ADB" w14:textId="77777777" w:rsidR="000D0F16" w:rsidRDefault="000D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329A" w14:textId="77777777" w:rsidR="003100AE" w:rsidRDefault="003100A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6EEC" w14:textId="77777777" w:rsidR="00CB18B0" w:rsidRDefault="00CB18B0">
    <w:pPr>
      <w:pStyle w:val="Rodap"/>
      <w:pBdr>
        <w:bottom w:val="single" w:sz="12" w:space="1" w:color="auto"/>
      </w:pBdr>
      <w:rPr>
        <w:lang w:val="pt-BR"/>
      </w:rPr>
    </w:pPr>
  </w:p>
  <w:p w14:paraId="6795476C" w14:textId="77777777" w:rsidR="00A125FA" w:rsidRDefault="00A125FA">
    <w:pPr>
      <w:pStyle w:val="Rodap"/>
      <w:rPr>
        <w:lang w:val="pt-BR"/>
      </w:rPr>
    </w:pPr>
  </w:p>
  <w:tbl>
    <w:tblPr>
      <w:tblStyle w:val="Tabelacomgrade8"/>
      <w:tblW w:w="9072" w:type="dxa"/>
      <w:tblInd w:w="108" w:type="dxa"/>
      <w:tblLayout w:type="fixed"/>
      <w:tblLook w:val="04A0" w:firstRow="1" w:lastRow="0" w:firstColumn="1" w:lastColumn="0" w:noHBand="0" w:noVBand="1"/>
    </w:tblPr>
    <w:tblGrid>
      <w:gridCol w:w="4536"/>
      <w:gridCol w:w="4536"/>
    </w:tblGrid>
    <w:tr w:rsidR="00CB18B0" w:rsidRPr="00A125FA" w14:paraId="4DB30D6D" w14:textId="77777777" w:rsidTr="00A125FA">
      <w:trPr>
        <w:cnfStyle w:val="100000000000" w:firstRow="1" w:lastRow="0" w:firstColumn="0" w:lastColumn="0" w:oddVBand="0" w:evenVBand="0" w:oddHBand="0" w:evenHBand="0" w:firstRowFirstColumn="0" w:firstRowLastColumn="0" w:lastRowFirstColumn="0" w:lastRowLastColumn="0"/>
      </w:trPr>
      <w:tc>
        <w:tcPr>
          <w:tcW w:w="4536"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vAlign w:val="center"/>
        </w:tcPr>
        <w:p w14:paraId="64E1E574" w14:textId="77777777" w:rsidR="00CB18B0" w:rsidRPr="00A125FA" w:rsidRDefault="00CB18B0" w:rsidP="003F4A38">
          <w:pPr>
            <w:tabs>
              <w:tab w:val="left" w:pos="142"/>
            </w:tabs>
            <w:ind w:left="142"/>
            <w:rPr>
              <w:rFonts w:ascii="Arial" w:hAnsi="Arial" w:cs="Arial"/>
              <w:color w:val="auto"/>
              <w:sz w:val="18"/>
              <w:szCs w:val="18"/>
            </w:rPr>
          </w:pPr>
          <w:r w:rsidRPr="00A125FA">
            <w:rPr>
              <w:rFonts w:ascii="Arial" w:hAnsi="Arial" w:cs="Arial"/>
              <w:color w:val="auto"/>
              <w:sz w:val="18"/>
              <w:szCs w:val="18"/>
            </w:rPr>
            <w:t>Elaborado por:</w:t>
          </w:r>
        </w:p>
      </w:tc>
      <w:tc>
        <w:tcPr>
          <w:tcW w:w="4536"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vAlign w:val="center"/>
        </w:tcPr>
        <w:p w14:paraId="492C9092" w14:textId="77777777" w:rsidR="00CB18B0" w:rsidRPr="00A125FA" w:rsidRDefault="00CB18B0" w:rsidP="003F4A38">
          <w:pPr>
            <w:tabs>
              <w:tab w:val="left" w:pos="567"/>
            </w:tabs>
            <w:ind w:left="0"/>
            <w:rPr>
              <w:rFonts w:ascii="Arial" w:hAnsi="Arial" w:cs="Arial"/>
              <w:color w:val="auto"/>
              <w:sz w:val="18"/>
              <w:szCs w:val="18"/>
            </w:rPr>
          </w:pPr>
          <w:r w:rsidRPr="00A125FA">
            <w:rPr>
              <w:rFonts w:ascii="Arial" w:hAnsi="Arial" w:cs="Arial"/>
              <w:color w:val="auto"/>
              <w:sz w:val="18"/>
              <w:szCs w:val="18"/>
            </w:rPr>
            <w:t>Aprovado por:</w:t>
          </w:r>
        </w:p>
      </w:tc>
    </w:tr>
    <w:tr w:rsidR="00CB18B0" w:rsidRPr="00A125FA" w14:paraId="2EC1E0E4" w14:textId="77777777" w:rsidTr="00A125FA">
      <w:trPr>
        <w:trHeight w:val="345"/>
      </w:trPr>
      <w:tc>
        <w:tcPr>
          <w:tcW w:w="4536" w:type="dxa"/>
          <w:tcBorders>
            <w:top w:val="single" w:sz="6" w:space="0" w:color="1F497D" w:themeColor="text2"/>
          </w:tcBorders>
          <w:vAlign w:val="center"/>
        </w:tcPr>
        <w:p w14:paraId="6916E703" w14:textId="77777777" w:rsidR="00CB18B0" w:rsidRPr="00A125FA" w:rsidRDefault="000D0F16" w:rsidP="00A125FA">
          <w:pPr>
            <w:pStyle w:val="Cabealho"/>
            <w:spacing w:line="360" w:lineRule="auto"/>
            <w:ind w:left="0"/>
            <w:rPr>
              <w:rFonts w:ascii="Arial" w:hAnsi="Arial" w:cs="Arial"/>
              <w:b/>
              <w:color w:val="7F7F7F" w:themeColor="text1" w:themeTint="80"/>
              <w:sz w:val="18"/>
              <w:szCs w:val="18"/>
              <w:lang w:val="pt-BR"/>
            </w:rPr>
          </w:pPr>
          <w:r>
            <w:fldChar w:fldCharType="begin"/>
          </w:r>
          <w:r>
            <w:instrText xml:space="preserve"> DOCVARIABLE  ELABORATOR  \* MERGEFORMAT </w:instrText>
          </w:r>
          <w:r>
            <w:fldChar w:fldCharType="separate"/>
          </w:r>
          <w:r w:rsidR="003100AE">
            <w:rPr>
              <w:rFonts w:ascii="Arial" w:hAnsi="Arial" w:cs="Arial"/>
              <w:b/>
              <w:color w:val="7F7F7F" w:themeColor="text1" w:themeTint="80"/>
              <w:sz w:val="18"/>
              <w:szCs w:val="18"/>
              <w:lang w:val="pt-BR"/>
            </w:rPr>
            <w:t>ISABELLA CHRISTINA RODRIGUES BRITO</w:t>
          </w:r>
          <w:r>
            <w:rPr>
              <w:rFonts w:ascii="Arial" w:hAnsi="Arial" w:cs="Arial"/>
              <w:b/>
              <w:color w:val="7F7F7F" w:themeColor="text1" w:themeTint="80"/>
              <w:sz w:val="18"/>
              <w:szCs w:val="18"/>
              <w:lang w:val="pt-BR"/>
            </w:rPr>
            <w:fldChar w:fldCharType="end"/>
          </w:r>
        </w:p>
      </w:tc>
      <w:tc>
        <w:tcPr>
          <w:tcW w:w="4536" w:type="dxa"/>
          <w:tcBorders>
            <w:top w:val="single" w:sz="6" w:space="0" w:color="1F497D" w:themeColor="text2"/>
          </w:tcBorders>
          <w:vAlign w:val="center"/>
        </w:tcPr>
        <w:p w14:paraId="2EA944D1" w14:textId="77777777" w:rsidR="00CB18B0" w:rsidRPr="00A125FA" w:rsidRDefault="000D0F16" w:rsidP="00A125FA">
          <w:pPr>
            <w:pStyle w:val="Cabealho"/>
            <w:spacing w:line="360" w:lineRule="auto"/>
            <w:ind w:left="0"/>
            <w:rPr>
              <w:rFonts w:ascii="Arial" w:hAnsi="Arial" w:cs="Arial"/>
              <w:b/>
              <w:color w:val="7F7F7F" w:themeColor="text1" w:themeTint="80"/>
              <w:sz w:val="18"/>
              <w:szCs w:val="18"/>
              <w:lang w:val="pt-BR"/>
            </w:rPr>
          </w:pPr>
          <w:r>
            <w:fldChar w:fldCharType="begin"/>
          </w:r>
          <w:r>
            <w:instrText xml:space="preserve"> DOCVARIABLE  APPROVER  \* MERGEFORMAT </w:instrText>
          </w:r>
          <w:r>
            <w:fldChar w:fldCharType="separate"/>
          </w:r>
          <w:r w:rsidR="003100AE">
            <w:rPr>
              <w:rFonts w:ascii="Arial" w:hAnsi="Arial" w:cs="Arial"/>
              <w:b/>
              <w:color w:val="7F7F7F" w:themeColor="text1" w:themeTint="80"/>
              <w:sz w:val="18"/>
              <w:szCs w:val="18"/>
              <w:lang w:val="pt-BR"/>
            </w:rPr>
            <w:t>JOSE CARLOS ALVES GALLINDO JUNIOR</w:t>
          </w:r>
          <w:r>
            <w:rPr>
              <w:rFonts w:ascii="Arial" w:hAnsi="Arial" w:cs="Arial"/>
              <w:b/>
              <w:color w:val="7F7F7F" w:themeColor="text1" w:themeTint="80"/>
              <w:sz w:val="18"/>
              <w:szCs w:val="18"/>
              <w:lang w:val="pt-BR"/>
            </w:rPr>
            <w:fldChar w:fldCharType="end"/>
          </w:r>
        </w:p>
      </w:tc>
    </w:tr>
  </w:tbl>
  <w:p w14:paraId="5EDD51EF" w14:textId="77777777" w:rsidR="00CB18B0" w:rsidRPr="00CB18B0" w:rsidRDefault="00CB18B0" w:rsidP="00A125FA">
    <w:pPr>
      <w:pStyle w:val="Rodap"/>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F761E" w14:textId="77777777" w:rsidR="003100AE" w:rsidRDefault="003100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48E6A" w14:textId="77777777" w:rsidR="000D0F16" w:rsidRDefault="000D0F16">
      <w:r>
        <w:separator/>
      </w:r>
    </w:p>
  </w:footnote>
  <w:footnote w:type="continuationSeparator" w:id="0">
    <w:p w14:paraId="2153B825" w14:textId="77777777" w:rsidR="000D0F16" w:rsidRDefault="000D0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D5F0" w14:textId="77777777" w:rsidR="00DF4CE4" w:rsidRDefault="000F2622">
    <w:pPr>
      <w:pStyle w:val="Cabealho"/>
      <w:framePr w:wrap="around" w:vAnchor="text" w:hAnchor="margin" w:xAlign="right" w:y="1"/>
      <w:rPr>
        <w:rStyle w:val="Nmerodepgina"/>
      </w:rPr>
    </w:pPr>
    <w:r>
      <w:rPr>
        <w:rStyle w:val="Nmerodepgina"/>
      </w:rPr>
      <w:fldChar w:fldCharType="begin"/>
    </w:r>
    <w:r w:rsidR="00DF4CE4">
      <w:rPr>
        <w:rStyle w:val="Nmerodepgina"/>
      </w:rPr>
      <w:instrText xml:space="preserve">PAGE  </w:instrText>
    </w:r>
    <w:r>
      <w:rPr>
        <w:rStyle w:val="Nmerodepgina"/>
      </w:rPr>
      <w:fldChar w:fldCharType="separate"/>
    </w:r>
    <w:r w:rsidR="00245F7C">
      <w:rPr>
        <w:rStyle w:val="Nmerodepgina"/>
        <w:noProof/>
      </w:rPr>
      <w:t>1</w:t>
    </w:r>
    <w:r>
      <w:rPr>
        <w:rStyle w:val="Nmerodepgina"/>
      </w:rPr>
      <w:fldChar w:fldCharType="end"/>
    </w:r>
  </w:p>
  <w:p w14:paraId="1B57079F" w14:textId="77777777" w:rsidR="00DF4CE4" w:rsidRDefault="00DF4CE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4"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1560"/>
      <w:gridCol w:w="5812"/>
      <w:gridCol w:w="1912"/>
    </w:tblGrid>
    <w:tr w:rsidR="00523E42" w14:paraId="5A885429" w14:textId="77777777" w:rsidTr="005A7038">
      <w:trPr>
        <w:trHeight w:val="653"/>
      </w:trPr>
      <w:tc>
        <w:tcPr>
          <w:tcW w:w="1560" w:type="dxa"/>
          <w:vMerge w:val="restart"/>
        </w:tcPr>
        <w:p w14:paraId="53C4E141" w14:textId="77777777" w:rsidR="00523E42" w:rsidRDefault="00523E42" w:rsidP="005A7038">
          <w:pPr>
            <w:pStyle w:val="Cabealho"/>
          </w:pPr>
          <w:r>
            <w:rPr>
              <w:noProof/>
              <w:lang w:val="pt-BR"/>
            </w:rPr>
            <w:drawing>
              <wp:inline distT="0" distB="0" distL="0" distR="0" wp14:anchorId="700BBC75" wp14:editId="0D49CB32">
                <wp:extent cx="914400" cy="828040"/>
                <wp:effectExtent l="19050" t="0" r="0" b="0"/>
                <wp:docPr id="10" name="Imagem 60" descr="logo_bahiagas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ogo_bahiagas_WORD"/>
                        <pic:cNvPicPr>
                          <a:picLocks noChangeAspect="1" noChangeArrowheads="1"/>
                        </pic:cNvPicPr>
                      </pic:nvPicPr>
                      <pic:blipFill>
                        <a:blip r:embed="rId1"/>
                        <a:srcRect/>
                        <a:stretch>
                          <a:fillRect/>
                        </a:stretch>
                      </pic:blipFill>
                      <pic:spPr bwMode="auto">
                        <a:xfrm>
                          <a:off x="0" y="0"/>
                          <a:ext cx="914400" cy="828040"/>
                        </a:xfrm>
                        <a:prstGeom prst="rect">
                          <a:avLst/>
                        </a:prstGeom>
                        <a:noFill/>
                        <a:ln w="9525">
                          <a:noFill/>
                          <a:miter lim="800000"/>
                          <a:headEnd/>
                          <a:tailEnd/>
                        </a:ln>
                      </pic:spPr>
                    </pic:pic>
                  </a:graphicData>
                </a:graphic>
              </wp:inline>
            </w:drawing>
          </w:r>
        </w:p>
      </w:tc>
      <w:tc>
        <w:tcPr>
          <w:tcW w:w="5812" w:type="dxa"/>
          <w:vAlign w:val="center"/>
        </w:tcPr>
        <w:p w14:paraId="43025B0C" w14:textId="77777777" w:rsidR="00523E42" w:rsidRPr="006E6173" w:rsidRDefault="00C61A70" w:rsidP="005A7038">
          <w:pPr>
            <w:pStyle w:val="Cabealho"/>
            <w:rPr>
              <w:b/>
              <w:sz w:val="32"/>
              <w:szCs w:val="32"/>
            </w:rPr>
          </w:pPr>
          <w:r>
            <w:rPr>
              <w:rFonts w:ascii="Arial" w:hAnsi="Arial" w:cs="Arial"/>
              <w:b/>
              <w:sz w:val="32"/>
              <w:szCs w:val="32"/>
            </w:rPr>
            <w:t>PROCEDIMENTO GERAL</w:t>
          </w:r>
        </w:p>
      </w:tc>
      <w:tc>
        <w:tcPr>
          <w:tcW w:w="1912" w:type="dxa"/>
          <w:vMerge w:val="restart"/>
          <w:vAlign w:val="center"/>
        </w:tcPr>
        <w:p w14:paraId="4C6BAC6E" w14:textId="77777777" w:rsidR="00E91C76" w:rsidRPr="004E746A" w:rsidRDefault="000D0F16" w:rsidP="00E91C76">
          <w:pPr>
            <w:pStyle w:val="Cabealho"/>
            <w:spacing w:line="360" w:lineRule="auto"/>
            <w:jc w:val="left"/>
            <w:rPr>
              <w:rFonts w:ascii="Arial" w:hAnsi="Arial" w:cs="Arial"/>
              <w:b/>
              <w:color w:val="7F7F7F" w:themeColor="text1" w:themeTint="80"/>
              <w:sz w:val="18"/>
              <w:szCs w:val="18"/>
              <w:lang w:val="pt-BR"/>
            </w:rPr>
          </w:pPr>
          <w:r>
            <w:fldChar w:fldCharType="begin"/>
          </w:r>
          <w:r>
            <w:instrText xml:space="preserve"> DOCVARIABLE  DOC  \* MERGEFORMAT </w:instrText>
          </w:r>
          <w:r>
            <w:fldChar w:fldCharType="separate"/>
          </w:r>
          <w:r w:rsidR="003100AE" w:rsidRPr="003100AE">
            <w:rPr>
              <w:rFonts w:ascii="Arial" w:hAnsi="Arial" w:cs="Arial"/>
              <w:b/>
              <w:color w:val="7F7F7F" w:themeColor="text1" w:themeTint="80"/>
              <w:sz w:val="18"/>
              <w:szCs w:val="18"/>
              <w:lang w:val="pt-BR"/>
            </w:rPr>
            <w:t>PG-03.10-022</w:t>
          </w:r>
          <w:r>
            <w:rPr>
              <w:rFonts w:ascii="Arial" w:hAnsi="Arial" w:cs="Arial"/>
              <w:b/>
              <w:color w:val="7F7F7F" w:themeColor="text1" w:themeTint="80"/>
              <w:sz w:val="18"/>
              <w:szCs w:val="18"/>
              <w:lang w:val="pt-BR"/>
            </w:rPr>
            <w:fldChar w:fldCharType="end"/>
          </w:r>
        </w:p>
        <w:p w14:paraId="59C2E654" w14:textId="77777777" w:rsidR="004E746A" w:rsidRPr="00DD3F5B" w:rsidRDefault="004E746A" w:rsidP="004E746A">
          <w:pPr>
            <w:pStyle w:val="Cabealho"/>
            <w:spacing w:line="360" w:lineRule="auto"/>
            <w:jc w:val="left"/>
          </w:pPr>
          <w:r w:rsidRPr="00DB5801">
            <w:rPr>
              <w:rFonts w:ascii="Arial" w:hAnsi="Arial" w:cs="Arial"/>
              <w:b/>
              <w:sz w:val="18"/>
              <w:szCs w:val="18"/>
              <w:lang w:val="pt-BR"/>
            </w:rPr>
            <w:t>DATA:</w:t>
          </w:r>
          <w:r w:rsidRPr="0004522F">
            <w:t xml:space="preserve"> </w:t>
          </w:r>
          <w:r w:rsidR="000F2622" w:rsidRPr="00657120">
            <w:rPr>
              <w:rFonts w:ascii="Arial" w:hAnsi="Arial" w:cs="Arial"/>
              <w:b/>
              <w:color w:val="808080" w:themeColor="background1" w:themeShade="80"/>
              <w:sz w:val="18"/>
              <w:szCs w:val="18"/>
            </w:rPr>
            <w:fldChar w:fldCharType="begin"/>
          </w:r>
          <w:r w:rsidR="00DD3F5B" w:rsidRPr="00657120">
            <w:rPr>
              <w:rFonts w:ascii="Arial" w:hAnsi="Arial" w:cs="Arial"/>
              <w:b/>
              <w:color w:val="808080" w:themeColor="background1" w:themeShade="80"/>
              <w:sz w:val="18"/>
              <w:szCs w:val="18"/>
            </w:rPr>
            <w:instrText xml:space="preserve"> DOCVARIABLE  DATEREV </w:instrText>
          </w:r>
          <w:r w:rsidR="000F2622" w:rsidRPr="00657120">
            <w:rPr>
              <w:rFonts w:ascii="Arial" w:hAnsi="Arial" w:cs="Arial"/>
              <w:b/>
              <w:color w:val="808080" w:themeColor="background1" w:themeShade="80"/>
              <w:sz w:val="18"/>
              <w:szCs w:val="18"/>
            </w:rPr>
            <w:fldChar w:fldCharType="separate"/>
          </w:r>
          <w:r w:rsidR="003100AE">
            <w:rPr>
              <w:rFonts w:ascii="Arial" w:hAnsi="Arial" w:cs="Arial"/>
              <w:b/>
              <w:color w:val="808080" w:themeColor="background1" w:themeShade="80"/>
              <w:sz w:val="18"/>
              <w:szCs w:val="18"/>
            </w:rPr>
            <w:t>9/01/2014</w:t>
          </w:r>
          <w:r w:rsidR="000F2622" w:rsidRPr="00657120">
            <w:rPr>
              <w:rFonts w:ascii="Arial" w:hAnsi="Arial" w:cs="Arial"/>
              <w:b/>
              <w:color w:val="808080" w:themeColor="background1" w:themeShade="80"/>
              <w:sz w:val="18"/>
              <w:szCs w:val="18"/>
            </w:rPr>
            <w:fldChar w:fldCharType="end"/>
          </w:r>
        </w:p>
        <w:p w14:paraId="250B13B6" w14:textId="77777777" w:rsidR="00E91C76" w:rsidRPr="00657120" w:rsidRDefault="00E91C76" w:rsidP="00E91C76">
          <w:pPr>
            <w:pStyle w:val="Cabealho"/>
            <w:spacing w:line="360" w:lineRule="auto"/>
            <w:jc w:val="left"/>
            <w:rPr>
              <w:rFonts w:ascii="Arial" w:hAnsi="Arial" w:cs="Arial"/>
              <w:b/>
              <w:color w:val="808080" w:themeColor="background1" w:themeShade="80"/>
              <w:sz w:val="18"/>
              <w:szCs w:val="18"/>
            </w:rPr>
          </w:pPr>
          <w:r w:rsidRPr="00DB5801">
            <w:rPr>
              <w:rFonts w:ascii="Arial" w:hAnsi="Arial" w:cs="Arial"/>
              <w:b/>
              <w:sz w:val="18"/>
              <w:szCs w:val="18"/>
              <w:lang w:val="pt-BR"/>
            </w:rPr>
            <w:t>REV.:</w:t>
          </w:r>
          <w:r w:rsidR="00717CFE">
            <w:rPr>
              <w:rFonts w:ascii="Arial" w:hAnsi="Arial" w:cs="Arial"/>
              <w:b/>
              <w:sz w:val="18"/>
              <w:szCs w:val="18"/>
              <w:lang w:val="pt-BR"/>
            </w:rPr>
            <w:t xml:space="preserve"> </w:t>
          </w:r>
          <w:r w:rsidR="000D0F16">
            <w:fldChar w:fldCharType="begin"/>
          </w:r>
          <w:r w:rsidR="000D0F16">
            <w:instrText xml:space="preserve"> DOCVARIABLE  REV  \* MERGEFORMAT </w:instrText>
          </w:r>
          <w:r w:rsidR="000D0F16">
            <w:fldChar w:fldCharType="separate"/>
          </w:r>
          <w:r w:rsidR="003100AE" w:rsidRPr="003100AE">
            <w:rPr>
              <w:rFonts w:ascii="Arial" w:hAnsi="Arial" w:cs="Arial"/>
              <w:b/>
              <w:color w:val="808080" w:themeColor="background1" w:themeShade="80"/>
              <w:sz w:val="18"/>
              <w:szCs w:val="18"/>
            </w:rPr>
            <w:t>00</w:t>
          </w:r>
          <w:r w:rsidR="000D0F16">
            <w:rPr>
              <w:rFonts w:ascii="Arial" w:hAnsi="Arial" w:cs="Arial"/>
              <w:b/>
              <w:color w:val="808080" w:themeColor="background1" w:themeShade="80"/>
              <w:sz w:val="18"/>
              <w:szCs w:val="18"/>
            </w:rPr>
            <w:fldChar w:fldCharType="end"/>
          </w:r>
        </w:p>
        <w:sdt>
          <w:sdtPr>
            <w:rPr>
              <w:rFonts w:ascii="Arial" w:hAnsi="Arial" w:cs="Arial"/>
              <w:sz w:val="20"/>
              <w:szCs w:val="20"/>
            </w:rPr>
            <w:id w:val="2875660"/>
            <w:docPartObj>
              <w:docPartGallery w:val="Page Numbers (Top of Page)"/>
              <w:docPartUnique/>
            </w:docPartObj>
          </w:sdtPr>
          <w:sdtEndPr/>
          <w:sdtContent>
            <w:p w14:paraId="34FFF5E0" w14:textId="77777777" w:rsidR="00523E42" w:rsidRPr="00AD1FFA" w:rsidRDefault="00E91C76" w:rsidP="00E91C76">
              <w:pPr>
                <w:spacing w:line="360" w:lineRule="auto"/>
                <w:jc w:val="left"/>
                <w:rPr>
                  <w:rFonts w:ascii="Arial" w:hAnsi="Arial" w:cs="Arial"/>
                  <w:color w:val="7F7F7F" w:themeColor="text1" w:themeTint="80"/>
                  <w:sz w:val="20"/>
                  <w:szCs w:val="20"/>
                </w:rPr>
              </w:pPr>
              <w:r w:rsidRPr="00DB5801">
                <w:rPr>
                  <w:rFonts w:ascii="Arial" w:hAnsi="Arial" w:cs="Arial"/>
                  <w:b/>
                  <w:sz w:val="18"/>
                  <w:szCs w:val="18"/>
                </w:rPr>
                <w:t xml:space="preserve">PÁG. </w:t>
              </w:r>
              <w:r w:rsidR="000F2622" w:rsidRPr="00AD1FFA">
                <w:rPr>
                  <w:rFonts w:ascii="Arial" w:hAnsi="Arial" w:cs="Arial"/>
                  <w:b/>
                  <w:color w:val="7F7F7F" w:themeColor="text1" w:themeTint="80"/>
                  <w:sz w:val="18"/>
                  <w:szCs w:val="18"/>
                </w:rPr>
                <w:fldChar w:fldCharType="begin"/>
              </w:r>
              <w:r w:rsidRPr="00AD1FFA">
                <w:rPr>
                  <w:rFonts w:ascii="Arial" w:hAnsi="Arial" w:cs="Arial"/>
                  <w:b/>
                  <w:color w:val="7F7F7F" w:themeColor="text1" w:themeTint="80"/>
                  <w:sz w:val="18"/>
                  <w:szCs w:val="18"/>
                </w:rPr>
                <w:instrText xml:space="preserve"> PAGE </w:instrText>
              </w:r>
              <w:r w:rsidR="000F2622" w:rsidRPr="00AD1FFA">
                <w:rPr>
                  <w:rFonts w:ascii="Arial" w:hAnsi="Arial" w:cs="Arial"/>
                  <w:b/>
                  <w:color w:val="7F7F7F" w:themeColor="text1" w:themeTint="80"/>
                  <w:sz w:val="18"/>
                  <w:szCs w:val="18"/>
                </w:rPr>
                <w:fldChar w:fldCharType="separate"/>
              </w:r>
              <w:r w:rsidR="003100AE">
                <w:rPr>
                  <w:rFonts w:ascii="Arial" w:hAnsi="Arial" w:cs="Arial"/>
                  <w:b/>
                  <w:noProof/>
                  <w:color w:val="7F7F7F" w:themeColor="text1" w:themeTint="80"/>
                  <w:sz w:val="18"/>
                  <w:szCs w:val="18"/>
                </w:rPr>
                <w:t>1</w:t>
              </w:r>
              <w:r w:rsidR="000F2622" w:rsidRPr="00AD1FFA">
                <w:rPr>
                  <w:rFonts w:ascii="Arial" w:hAnsi="Arial" w:cs="Arial"/>
                  <w:b/>
                  <w:color w:val="7F7F7F" w:themeColor="text1" w:themeTint="80"/>
                  <w:sz w:val="18"/>
                  <w:szCs w:val="18"/>
                </w:rPr>
                <w:fldChar w:fldCharType="end"/>
              </w:r>
              <w:r w:rsidRPr="00AD1FFA">
                <w:rPr>
                  <w:rFonts w:ascii="Arial" w:hAnsi="Arial" w:cs="Arial"/>
                  <w:b/>
                  <w:color w:val="7F7F7F" w:themeColor="text1" w:themeTint="80"/>
                  <w:sz w:val="18"/>
                  <w:szCs w:val="18"/>
                </w:rPr>
                <w:t>/</w:t>
              </w:r>
              <w:r w:rsidR="000F2622" w:rsidRPr="00AD1FFA">
                <w:rPr>
                  <w:rFonts w:ascii="Arial" w:hAnsi="Arial" w:cs="Arial"/>
                  <w:b/>
                  <w:color w:val="7F7F7F" w:themeColor="text1" w:themeTint="80"/>
                  <w:sz w:val="18"/>
                  <w:szCs w:val="18"/>
                </w:rPr>
                <w:fldChar w:fldCharType="begin"/>
              </w:r>
              <w:r w:rsidRPr="00AD1FFA">
                <w:rPr>
                  <w:rFonts w:ascii="Arial" w:hAnsi="Arial" w:cs="Arial"/>
                  <w:b/>
                  <w:color w:val="7F7F7F" w:themeColor="text1" w:themeTint="80"/>
                  <w:sz w:val="18"/>
                  <w:szCs w:val="18"/>
                </w:rPr>
                <w:instrText xml:space="preserve"> NUMPAGES  </w:instrText>
              </w:r>
              <w:r w:rsidR="000F2622" w:rsidRPr="00AD1FFA">
                <w:rPr>
                  <w:rFonts w:ascii="Arial" w:hAnsi="Arial" w:cs="Arial"/>
                  <w:b/>
                  <w:color w:val="7F7F7F" w:themeColor="text1" w:themeTint="80"/>
                  <w:sz w:val="18"/>
                  <w:szCs w:val="18"/>
                </w:rPr>
                <w:fldChar w:fldCharType="separate"/>
              </w:r>
              <w:r w:rsidR="003100AE">
                <w:rPr>
                  <w:rFonts w:ascii="Arial" w:hAnsi="Arial" w:cs="Arial"/>
                  <w:b/>
                  <w:noProof/>
                  <w:color w:val="7F7F7F" w:themeColor="text1" w:themeTint="80"/>
                  <w:sz w:val="18"/>
                  <w:szCs w:val="18"/>
                </w:rPr>
                <w:t>3</w:t>
              </w:r>
              <w:r w:rsidR="000F2622" w:rsidRPr="00AD1FFA">
                <w:rPr>
                  <w:rFonts w:ascii="Arial" w:hAnsi="Arial" w:cs="Arial"/>
                  <w:b/>
                  <w:color w:val="7F7F7F" w:themeColor="text1" w:themeTint="80"/>
                  <w:sz w:val="18"/>
                  <w:szCs w:val="18"/>
                </w:rPr>
                <w:fldChar w:fldCharType="end"/>
              </w:r>
            </w:p>
          </w:sdtContent>
        </w:sdt>
      </w:tc>
    </w:tr>
    <w:tr w:rsidR="00E91C76" w14:paraId="67F0BB27" w14:textId="77777777" w:rsidTr="005A7038">
      <w:trPr>
        <w:trHeight w:val="652"/>
      </w:trPr>
      <w:tc>
        <w:tcPr>
          <w:tcW w:w="1560" w:type="dxa"/>
          <w:vMerge/>
        </w:tcPr>
        <w:p w14:paraId="3B11952B" w14:textId="77777777" w:rsidR="00E91C76" w:rsidRDefault="00E91C76" w:rsidP="005A7038">
          <w:pPr>
            <w:pStyle w:val="Cabealho"/>
            <w:rPr>
              <w:noProof/>
              <w:lang w:val="pt-BR"/>
            </w:rPr>
          </w:pPr>
        </w:p>
      </w:tc>
      <w:tc>
        <w:tcPr>
          <w:tcW w:w="5812" w:type="dxa"/>
          <w:vAlign w:val="center"/>
        </w:tcPr>
        <w:p w14:paraId="2C945828" w14:textId="77777777" w:rsidR="00E91C76" w:rsidRPr="001F0E59" w:rsidRDefault="000D0F16" w:rsidP="00D36D82">
          <w:pPr>
            <w:pStyle w:val="Cabealho"/>
            <w:rPr>
              <w:rFonts w:ascii="Arial" w:hAnsi="Arial" w:cs="Arial"/>
              <w:b/>
              <w:color w:val="7F7F7F" w:themeColor="text1" w:themeTint="80"/>
              <w:sz w:val="24"/>
              <w:szCs w:val="24"/>
              <w:lang w:val="pt-BR"/>
            </w:rPr>
          </w:pPr>
          <w:r>
            <w:fldChar w:fldCharType="begin"/>
          </w:r>
          <w:r>
            <w:instrText xml:space="preserve"> DOCVARIABLE  TITLE  \* MERGEFORMAT </w:instrText>
          </w:r>
          <w:r>
            <w:fldChar w:fldCharType="separate"/>
          </w:r>
          <w:r w:rsidR="003100AE" w:rsidRPr="003100AE">
            <w:rPr>
              <w:rFonts w:ascii="Arial" w:hAnsi="Arial"/>
              <w:b/>
              <w:color w:val="7F7F7F" w:themeColor="text1" w:themeTint="80"/>
              <w:sz w:val="24"/>
            </w:rPr>
            <w:t>Requisitos de Meio Ambiente</w:t>
          </w:r>
          <w:r w:rsidR="003100AE" w:rsidRPr="003100AE">
            <w:rPr>
              <w:rFonts w:ascii="Arial" w:hAnsi="Arial" w:cs="Arial"/>
              <w:sz w:val="24"/>
              <w:szCs w:val="24"/>
            </w:rPr>
            <w:t xml:space="preserve"> </w:t>
          </w:r>
          <w:r w:rsidR="003100AE" w:rsidRPr="003100AE">
            <w:rPr>
              <w:rFonts w:ascii="Arial" w:hAnsi="Arial"/>
              <w:b/>
              <w:color w:val="7F7F7F" w:themeColor="text1" w:themeTint="80"/>
              <w:sz w:val="24"/>
            </w:rPr>
            <w:t>para contratadas</w:t>
          </w:r>
          <w:r>
            <w:rPr>
              <w:rFonts w:ascii="Arial" w:hAnsi="Arial"/>
              <w:b/>
              <w:color w:val="7F7F7F" w:themeColor="text1" w:themeTint="80"/>
              <w:sz w:val="24"/>
            </w:rPr>
            <w:fldChar w:fldCharType="end"/>
          </w:r>
        </w:p>
      </w:tc>
      <w:tc>
        <w:tcPr>
          <w:tcW w:w="1912" w:type="dxa"/>
          <w:vMerge/>
          <w:vAlign w:val="center"/>
        </w:tcPr>
        <w:p w14:paraId="5206BF96" w14:textId="77777777" w:rsidR="00E91C76" w:rsidRPr="00AD1FFA" w:rsidRDefault="00E91C76" w:rsidP="005A7038">
          <w:pPr>
            <w:pStyle w:val="Cabealho"/>
            <w:spacing w:line="360" w:lineRule="auto"/>
            <w:jc w:val="left"/>
            <w:rPr>
              <w:rFonts w:ascii="Arial" w:hAnsi="Arial" w:cs="Arial"/>
              <w:b/>
              <w:sz w:val="18"/>
              <w:szCs w:val="18"/>
            </w:rPr>
          </w:pPr>
        </w:p>
      </w:tc>
    </w:tr>
  </w:tbl>
  <w:p w14:paraId="1948A2F5" w14:textId="77777777" w:rsidR="00DF4CE4" w:rsidRPr="00D20E68" w:rsidRDefault="00DF4CE4" w:rsidP="00022F1F">
    <w:pPr>
      <w:pStyle w:val="Cabealho"/>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4"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1560"/>
      <w:gridCol w:w="5812"/>
      <w:gridCol w:w="1912"/>
    </w:tblGrid>
    <w:tr w:rsidR="00E319D2" w14:paraId="1CF0D5D3" w14:textId="77777777" w:rsidTr="00B26ACC">
      <w:trPr>
        <w:trHeight w:val="653"/>
      </w:trPr>
      <w:tc>
        <w:tcPr>
          <w:tcW w:w="1560" w:type="dxa"/>
          <w:vMerge w:val="restart"/>
        </w:tcPr>
        <w:p w14:paraId="06CC6D79" w14:textId="77777777" w:rsidR="00E319D2" w:rsidRDefault="00E319D2" w:rsidP="0065040B">
          <w:pPr>
            <w:pStyle w:val="Cabealho"/>
          </w:pPr>
          <w:r>
            <w:rPr>
              <w:noProof/>
              <w:lang w:val="pt-BR"/>
            </w:rPr>
            <w:drawing>
              <wp:inline distT="0" distB="0" distL="0" distR="0" wp14:anchorId="6304E5D9" wp14:editId="4DF2A7DF">
                <wp:extent cx="914400" cy="828040"/>
                <wp:effectExtent l="19050" t="0" r="0" b="0"/>
                <wp:docPr id="6" name="Imagem 60" descr="logo_bahiagas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ogo_bahiagas_WORD"/>
                        <pic:cNvPicPr>
                          <a:picLocks noChangeAspect="1" noChangeArrowheads="1"/>
                        </pic:cNvPicPr>
                      </pic:nvPicPr>
                      <pic:blipFill>
                        <a:blip r:embed="rId1"/>
                        <a:srcRect/>
                        <a:stretch>
                          <a:fillRect/>
                        </a:stretch>
                      </pic:blipFill>
                      <pic:spPr bwMode="auto">
                        <a:xfrm>
                          <a:off x="0" y="0"/>
                          <a:ext cx="914400" cy="828040"/>
                        </a:xfrm>
                        <a:prstGeom prst="rect">
                          <a:avLst/>
                        </a:prstGeom>
                        <a:noFill/>
                        <a:ln w="9525">
                          <a:noFill/>
                          <a:miter lim="800000"/>
                          <a:headEnd/>
                          <a:tailEnd/>
                        </a:ln>
                      </pic:spPr>
                    </pic:pic>
                  </a:graphicData>
                </a:graphic>
              </wp:inline>
            </w:drawing>
          </w:r>
        </w:p>
      </w:tc>
      <w:tc>
        <w:tcPr>
          <w:tcW w:w="5812" w:type="dxa"/>
          <w:vAlign w:val="center"/>
        </w:tcPr>
        <w:p w14:paraId="6B907852" w14:textId="77777777" w:rsidR="00E319D2" w:rsidRPr="006E6173" w:rsidRDefault="00D32EE3" w:rsidP="00725C49">
          <w:pPr>
            <w:pStyle w:val="Cabealho"/>
            <w:rPr>
              <w:b/>
              <w:sz w:val="32"/>
              <w:szCs w:val="32"/>
            </w:rPr>
          </w:pPr>
          <w:r>
            <w:rPr>
              <w:rFonts w:ascii="Arial" w:hAnsi="Arial" w:cs="Arial"/>
              <w:b/>
              <w:sz w:val="32"/>
              <w:szCs w:val="32"/>
            </w:rPr>
            <w:t>INSTRUÇÃO DE TRABALHO</w:t>
          </w:r>
        </w:p>
      </w:tc>
      <w:tc>
        <w:tcPr>
          <w:tcW w:w="1912" w:type="dxa"/>
          <w:vMerge w:val="restart"/>
          <w:vAlign w:val="center"/>
        </w:tcPr>
        <w:p w14:paraId="2064D8ED" w14:textId="77777777" w:rsidR="00E319D2" w:rsidRPr="003507E7" w:rsidRDefault="000D0F16" w:rsidP="0065040B">
          <w:pPr>
            <w:pStyle w:val="Cabealho"/>
            <w:spacing w:line="360" w:lineRule="auto"/>
            <w:jc w:val="left"/>
            <w:rPr>
              <w:rFonts w:ascii="Arial" w:hAnsi="Arial" w:cs="Arial"/>
              <w:b/>
              <w:sz w:val="18"/>
              <w:szCs w:val="18"/>
              <w:lang w:val="en-US"/>
            </w:rPr>
          </w:pPr>
          <w:r>
            <w:fldChar w:fldCharType="begin"/>
          </w:r>
          <w:r>
            <w:instrText xml:space="preserve"> DOCVARIABLE  DOC  \* MERGEFORMAT </w:instrText>
          </w:r>
          <w:r>
            <w:fldChar w:fldCharType="separate"/>
          </w:r>
          <w:r w:rsidR="00A125FA" w:rsidRPr="00A125FA">
            <w:rPr>
              <w:rFonts w:ascii="Arial" w:hAnsi="Arial" w:cs="Arial"/>
              <w:b/>
              <w:sz w:val="18"/>
              <w:szCs w:val="18"/>
              <w:lang w:val="en-US"/>
            </w:rPr>
            <w:t>MOD-PG-001</w:t>
          </w:r>
          <w:r>
            <w:rPr>
              <w:rFonts w:ascii="Arial" w:hAnsi="Arial" w:cs="Arial"/>
              <w:b/>
              <w:sz w:val="18"/>
              <w:szCs w:val="18"/>
              <w:lang w:val="en-US"/>
            </w:rPr>
            <w:fldChar w:fldCharType="end"/>
          </w:r>
        </w:p>
        <w:p w14:paraId="57E2CEBE" w14:textId="77777777" w:rsidR="00E319D2" w:rsidRPr="003507E7" w:rsidRDefault="00E319D2" w:rsidP="0065040B">
          <w:pPr>
            <w:pStyle w:val="Cabealho"/>
            <w:spacing w:line="360" w:lineRule="auto"/>
            <w:jc w:val="left"/>
            <w:rPr>
              <w:rFonts w:ascii="Arial" w:hAnsi="Arial" w:cs="Arial"/>
              <w:b/>
              <w:sz w:val="18"/>
              <w:szCs w:val="18"/>
              <w:lang w:val="en-US"/>
            </w:rPr>
          </w:pPr>
          <w:r w:rsidRPr="003507E7">
            <w:rPr>
              <w:rFonts w:ascii="Arial" w:hAnsi="Arial" w:cs="Arial"/>
              <w:b/>
              <w:sz w:val="18"/>
              <w:szCs w:val="18"/>
              <w:lang w:val="en-US"/>
            </w:rPr>
            <w:t>DATA:</w:t>
          </w:r>
          <w:r w:rsidR="000D0F16">
            <w:fldChar w:fldCharType="begin"/>
          </w:r>
          <w:r w:rsidR="000D0F16">
            <w:instrText xml:space="preserve"> DOCVARIABLE  DATEREV  \* MERGEFORMAT </w:instrText>
          </w:r>
          <w:r w:rsidR="000D0F16">
            <w:fldChar w:fldCharType="separate"/>
          </w:r>
          <w:r w:rsidR="00A125FA" w:rsidRPr="00A125FA">
            <w:rPr>
              <w:rFonts w:ascii="Arial" w:hAnsi="Arial" w:cs="Arial"/>
              <w:b/>
              <w:color w:val="7F7F7F" w:themeColor="text1" w:themeTint="80"/>
              <w:sz w:val="18"/>
              <w:szCs w:val="18"/>
              <w:lang w:val="en-US"/>
            </w:rPr>
            <w:t>14</w:t>
          </w:r>
          <w:r w:rsidR="00A125FA">
            <w:rPr>
              <w:lang w:val="en-US"/>
            </w:rPr>
            <w:t>/06/2013</w:t>
          </w:r>
          <w:r w:rsidR="000D0F16">
            <w:rPr>
              <w:lang w:val="en-US"/>
            </w:rPr>
            <w:fldChar w:fldCharType="end"/>
          </w:r>
        </w:p>
        <w:p w14:paraId="33223647" w14:textId="77777777" w:rsidR="00E319D2" w:rsidRPr="003507E7" w:rsidRDefault="00E319D2" w:rsidP="0065040B">
          <w:pPr>
            <w:pStyle w:val="Cabealho"/>
            <w:spacing w:line="360" w:lineRule="auto"/>
            <w:jc w:val="left"/>
            <w:rPr>
              <w:rFonts w:ascii="Arial" w:hAnsi="Arial" w:cs="Arial"/>
              <w:b/>
              <w:sz w:val="18"/>
              <w:szCs w:val="18"/>
              <w:lang w:val="en-US"/>
            </w:rPr>
          </w:pPr>
          <w:r w:rsidRPr="003507E7">
            <w:rPr>
              <w:rFonts w:ascii="Arial" w:hAnsi="Arial" w:cs="Arial"/>
              <w:b/>
              <w:sz w:val="18"/>
              <w:szCs w:val="18"/>
              <w:lang w:val="en-US"/>
            </w:rPr>
            <w:t>REV.:</w:t>
          </w:r>
          <w:r w:rsidR="000D0F16">
            <w:fldChar w:fldCharType="begin"/>
          </w:r>
          <w:r w:rsidR="000D0F16">
            <w:instrText xml:space="preserve"> DOCVARIABLE  DOC  \* MERGEFORMAT </w:instrText>
          </w:r>
          <w:r w:rsidR="000D0F16">
            <w:fldChar w:fldCharType="separate"/>
          </w:r>
          <w:r w:rsidR="00A125FA" w:rsidRPr="00A125FA">
            <w:rPr>
              <w:rFonts w:ascii="Arial" w:hAnsi="Arial" w:cs="Arial"/>
              <w:b/>
              <w:color w:val="7F7F7F" w:themeColor="text1" w:themeTint="80"/>
              <w:sz w:val="18"/>
              <w:szCs w:val="18"/>
              <w:lang w:val="en-US"/>
            </w:rPr>
            <w:t>MOD-PG-001</w:t>
          </w:r>
          <w:r w:rsidR="000D0F16">
            <w:rPr>
              <w:rFonts w:ascii="Arial" w:hAnsi="Arial" w:cs="Arial"/>
              <w:b/>
              <w:color w:val="7F7F7F" w:themeColor="text1" w:themeTint="80"/>
              <w:sz w:val="18"/>
              <w:szCs w:val="18"/>
              <w:lang w:val="en-US"/>
            </w:rPr>
            <w:fldChar w:fldCharType="end"/>
          </w:r>
          <w:r w:rsidR="000D0F16">
            <w:fldChar w:fldCharType="begin"/>
          </w:r>
          <w:r w:rsidR="000D0F16">
            <w:instrText xml:space="preserve"> DOCVARIABLE  REV  \* MERGEFORMAT </w:instrText>
          </w:r>
          <w:r w:rsidR="000D0F16">
            <w:fldChar w:fldCharType="separate"/>
          </w:r>
          <w:r w:rsidR="00A125FA" w:rsidRPr="00A125FA">
            <w:rPr>
              <w:rFonts w:ascii="Arial" w:hAnsi="Arial" w:cs="Arial"/>
              <w:b/>
              <w:color w:val="7F7F7F" w:themeColor="text1" w:themeTint="80"/>
              <w:sz w:val="18"/>
              <w:szCs w:val="18"/>
              <w:lang w:val="en-US"/>
            </w:rPr>
            <w:t>08</w:t>
          </w:r>
          <w:r w:rsidR="000D0F16">
            <w:rPr>
              <w:rFonts w:ascii="Arial" w:hAnsi="Arial" w:cs="Arial"/>
              <w:b/>
              <w:color w:val="7F7F7F" w:themeColor="text1" w:themeTint="80"/>
              <w:sz w:val="18"/>
              <w:szCs w:val="18"/>
              <w:lang w:val="en-US"/>
            </w:rPr>
            <w:fldChar w:fldCharType="end"/>
          </w:r>
        </w:p>
        <w:sdt>
          <w:sdtPr>
            <w:rPr>
              <w:rFonts w:ascii="Arial" w:hAnsi="Arial" w:cs="Arial"/>
              <w:sz w:val="20"/>
              <w:szCs w:val="20"/>
            </w:rPr>
            <w:id w:val="8814737"/>
            <w:docPartObj>
              <w:docPartGallery w:val="Page Numbers (Top of Page)"/>
              <w:docPartUnique/>
            </w:docPartObj>
          </w:sdtPr>
          <w:sdtEndPr/>
          <w:sdtContent>
            <w:p w14:paraId="428900CF" w14:textId="77777777" w:rsidR="00E319D2" w:rsidRPr="00AD1FFA" w:rsidRDefault="00E319D2" w:rsidP="0065040B">
              <w:pPr>
                <w:spacing w:line="360" w:lineRule="auto"/>
                <w:jc w:val="left"/>
                <w:rPr>
                  <w:rFonts w:ascii="Arial" w:hAnsi="Arial" w:cs="Arial"/>
                  <w:color w:val="7F7F7F" w:themeColor="text1" w:themeTint="80"/>
                  <w:sz w:val="20"/>
                  <w:szCs w:val="20"/>
                </w:rPr>
              </w:pPr>
              <w:r w:rsidRPr="00AD1FFA">
                <w:rPr>
                  <w:rFonts w:ascii="Arial" w:hAnsi="Arial" w:cs="Arial"/>
                  <w:b/>
                  <w:sz w:val="18"/>
                  <w:szCs w:val="18"/>
                </w:rPr>
                <w:t>PÁG.</w:t>
              </w:r>
              <w:r w:rsidR="000F2622" w:rsidRPr="00AD1FFA">
                <w:rPr>
                  <w:rFonts w:ascii="Arial" w:hAnsi="Arial" w:cs="Arial"/>
                  <w:b/>
                  <w:color w:val="7F7F7F" w:themeColor="text1" w:themeTint="80"/>
                  <w:sz w:val="18"/>
                  <w:szCs w:val="18"/>
                </w:rPr>
                <w:fldChar w:fldCharType="begin"/>
              </w:r>
              <w:r w:rsidRPr="00AD1FFA">
                <w:rPr>
                  <w:rFonts w:ascii="Arial" w:hAnsi="Arial" w:cs="Arial"/>
                  <w:b/>
                  <w:color w:val="7F7F7F" w:themeColor="text1" w:themeTint="80"/>
                  <w:sz w:val="18"/>
                  <w:szCs w:val="18"/>
                </w:rPr>
                <w:instrText xml:space="preserve"> PAGE </w:instrText>
              </w:r>
              <w:r w:rsidR="000F2622" w:rsidRPr="00AD1FFA">
                <w:rPr>
                  <w:rFonts w:ascii="Arial" w:hAnsi="Arial" w:cs="Arial"/>
                  <w:b/>
                  <w:color w:val="7F7F7F" w:themeColor="text1" w:themeTint="80"/>
                  <w:sz w:val="18"/>
                  <w:szCs w:val="18"/>
                </w:rPr>
                <w:fldChar w:fldCharType="separate"/>
              </w:r>
              <w:r w:rsidR="00245F7C">
                <w:rPr>
                  <w:rFonts w:ascii="Arial" w:hAnsi="Arial" w:cs="Arial"/>
                  <w:b/>
                  <w:noProof/>
                  <w:color w:val="7F7F7F" w:themeColor="text1" w:themeTint="80"/>
                  <w:sz w:val="18"/>
                  <w:szCs w:val="18"/>
                </w:rPr>
                <w:t>1</w:t>
              </w:r>
              <w:r w:rsidR="000F2622" w:rsidRPr="00AD1FFA">
                <w:rPr>
                  <w:rFonts w:ascii="Arial" w:hAnsi="Arial" w:cs="Arial"/>
                  <w:b/>
                  <w:color w:val="7F7F7F" w:themeColor="text1" w:themeTint="80"/>
                  <w:sz w:val="18"/>
                  <w:szCs w:val="18"/>
                </w:rPr>
                <w:fldChar w:fldCharType="end"/>
              </w:r>
              <w:r w:rsidRPr="00AD1FFA">
                <w:rPr>
                  <w:rFonts w:ascii="Arial" w:hAnsi="Arial" w:cs="Arial"/>
                  <w:b/>
                  <w:color w:val="7F7F7F" w:themeColor="text1" w:themeTint="80"/>
                  <w:sz w:val="18"/>
                  <w:szCs w:val="18"/>
                </w:rPr>
                <w:t>/</w:t>
              </w:r>
              <w:r w:rsidR="000F2622" w:rsidRPr="00AD1FFA">
                <w:rPr>
                  <w:rFonts w:ascii="Arial" w:hAnsi="Arial" w:cs="Arial"/>
                  <w:b/>
                  <w:color w:val="7F7F7F" w:themeColor="text1" w:themeTint="80"/>
                  <w:sz w:val="18"/>
                  <w:szCs w:val="18"/>
                </w:rPr>
                <w:fldChar w:fldCharType="begin"/>
              </w:r>
              <w:r w:rsidRPr="00AD1FFA">
                <w:rPr>
                  <w:rFonts w:ascii="Arial" w:hAnsi="Arial" w:cs="Arial"/>
                  <w:b/>
                  <w:color w:val="7F7F7F" w:themeColor="text1" w:themeTint="80"/>
                  <w:sz w:val="18"/>
                  <w:szCs w:val="18"/>
                </w:rPr>
                <w:instrText xml:space="preserve"> NUMPAGES  </w:instrText>
              </w:r>
              <w:r w:rsidR="000F2622" w:rsidRPr="00AD1FFA">
                <w:rPr>
                  <w:rFonts w:ascii="Arial" w:hAnsi="Arial" w:cs="Arial"/>
                  <w:b/>
                  <w:color w:val="7F7F7F" w:themeColor="text1" w:themeTint="80"/>
                  <w:sz w:val="18"/>
                  <w:szCs w:val="18"/>
                </w:rPr>
                <w:fldChar w:fldCharType="separate"/>
              </w:r>
              <w:r w:rsidR="00A125FA">
                <w:rPr>
                  <w:rFonts w:ascii="Arial" w:hAnsi="Arial" w:cs="Arial"/>
                  <w:b/>
                  <w:noProof/>
                  <w:color w:val="7F7F7F" w:themeColor="text1" w:themeTint="80"/>
                  <w:sz w:val="18"/>
                  <w:szCs w:val="18"/>
                </w:rPr>
                <w:t>1</w:t>
              </w:r>
              <w:r w:rsidR="000F2622" w:rsidRPr="00AD1FFA">
                <w:rPr>
                  <w:rFonts w:ascii="Arial" w:hAnsi="Arial" w:cs="Arial"/>
                  <w:b/>
                  <w:color w:val="7F7F7F" w:themeColor="text1" w:themeTint="80"/>
                  <w:sz w:val="18"/>
                  <w:szCs w:val="18"/>
                </w:rPr>
                <w:fldChar w:fldCharType="end"/>
              </w:r>
            </w:p>
          </w:sdtContent>
        </w:sdt>
      </w:tc>
    </w:tr>
    <w:tr w:rsidR="00E319D2" w14:paraId="51AFF17A" w14:textId="77777777" w:rsidTr="00B26ACC">
      <w:trPr>
        <w:trHeight w:val="652"/>
      </w:trPr>
      <w:tc>
        <w:tcPr>
          <w:tcW w:w="1560" w:type="dxa"/>
          <w:vMerge/>
        </w:tcPr>
        <w:p w14:paraId="5E47C436" w14:textId="77777777" w:rsidR="00E319D2" w:rsidRDefault="00E319D2" w:rsidP="0065040B">
          <w:pPr>
            <w:pStyle w:val="Cabealho"/>
            <w:rPr>
              <w:noProof/>
              <w:lang w:val="pt-BR"/>
            </w:rPr>
          </w:pPr>
        </w:p>
      </w:tc>
      <w:tc>
        <w:tcPr>
          <w:tcW w:w="5812" w:type="dxa"/>
          <w:vAlign w:val="center"/>
        </w:tcPr>
        <w:p w14:paraId="023F2D2E" w14:textId="77777777" w:rsidR="00E319D2" w:rsidRDefault="000D0F16" w:rsidP="00B26ACC">
          <w:pPr>
            <w:pStyle w:val="Cabealho"/>
            <w:rPr>
              <w:rFonts w:ascii="Arial" w:hAnsi="Arial" w:cs="Arial"/>
              <w:sz w:val="24"/>
              <w:szCs w:val="24"/>
            </w:rPr>
          </w:pPr>
          <w:r>
            <w:fldChar w:fldCharType="begin"/>
          </w:r>
          <w:r>
            <w:instrText xml:space="preserve"> DOCVARIABLE  TITLE  \* MERGEFORMAT </w:instrText>
          </w:r>
          <w:r>
            <w:fldChar w:fldCharType="separate"/>
          </w:r>
          <w:r w:rsidR="00A125FA" w:rsidRPr="00A125FA">
            <w:rPr>
              <w:rFonts w:ascii="Arial" w:hAnsi="Arial" w:cs="Arial"/>
              <w:sz w:val="24"/>
              <w:szCs w:val="24"/>
            </w:rPr>
            <w:t>Modelo de Procedimento Geral</w:t>
          </w:r>
          <w:r>
            <w:rPr>
              <w:rFonts w:ascii="Arial" w:hAnsi="Arial" w:cs="Arial"/>
              <w:sz w:val="24"/>
              <w:szCs w:val="24"/>
            </w:rPr>
            <w:fldChar w:fldCharType="end"/>
          </w:r>
        </w:p>
      </w:tc>
      <w:tc>
        <w:tcPr>
          <w:tcW w:w="1912" w:type="dxa"/>
          <w:vMerge/>
          <w:vAlign w:val="center"/>
        </w:tcPr>
        <w:p w14:paraId="4CB4DDDB" w14:textId="77777777" w:rsidR="00E319D2" w:rsidRPr="00AD1FFA" w:rsidRDefault="00E319D2" w:rsidP="0065040B">
          <w:pPr>
            <w:pStyle w:val="Cabealho"/>
            <w:spacing w:line="360" w:lineRule="auto"/>
            <w:jc w:val="left"/>
            <w:rPr>
              <w:rFonts w:ascii="Arial" w:hAnsi="Arial" w:cs="Arial"/>
              <w:b/>
              <w:sz w:val="18"/>
              <w:szCs w:val="18"/>
            </w:rPr>
          </w:pPr>
        </w:p>
      </w:tc>
    </w:tr>
  </w:tbl>
  <w:p w14:paraId="65CFBAC5" w14:textId="77777777" w:rsidR="00022F1F" w:rsidRDefault="00022F1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38CD"/>
    <w:multiLevelType w:val="hybridMultilevel"/>
    <w:tmpl w:val="A56E1690"/>
    <w:lvl w:ilvl="0" w:tplc="3402A22C">
      <w:start w:val="1"/>
      <w:numFmt w:val="lowerLetter"/>
      <w:lvlText w:val="%1)"/>
      <w:lvlJc w:val="left"/>
      <w:pPr>
        <w:ind w:left="158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1C3FD7"/>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EC1BFA"/>
    <w:multiLevelType w:val="hybridMultilevel"/>
    <w:tmpl w:val="3A588D8A"/>
    <w:lvl w:ilvl="0" w:tplc="A60EDC18">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3" w15:restartNumberingAfterBreak="0">
    <w:nsid w:val="0FFC756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84704"/>
    <w:multiLevelType w:val="hybridMultilevel"/>
    <w:tmpl w:val="49C80226"/>
    <w:lvl w:ilvl="0" w:tplc="D5F80C74">
      <w:start w:val="1"/>
      <w:numFmt w:val="decimal"/>
      <w:lvlText w:val="%1."/>
      <w:lvlJc w:val="left"/>
      <w:pPr>
        <w:tabs>
          <w:tab w:val="num" w:pos="720"/>
        </w:tabs>
        <w:ind w:left="720" w:hanging="360"/>
      </w:pPr>
    </w:lvl>
    <w:lvl w:ilvl="1" w:tplc="325E8F68">
      <w:start w:val="1"/>
      <w:numFmt w:val="bullet"/>
      <w:lvlText w:val=""/>
      <w:lvlJc w:val="left"/>
      <w:pPr>
        <w:tabs>
          <w:tab w:val="num" w:pos="1440"/>
        </w:tabs>
        <w:ind w:left="1440" w:hanging="360"/>
      </w:pPr>
      <w:rPr>
        <w:rFonts w:ascii="Wingdings" w:hAnsi="Wingdings" w:hint="default"/>
        <w:color w:val="000080"/>
      </w:rPr>
    </w:lvl>
    <w:lvl w:ilvl="2" w:tplc="2CC022EC" w:tentative="1">
      <w:start w:val="1"/>
      <w:numFmt w:val="lowerRoman"/>
      <w:lvlText w:val="%3."/>
      <w:lvlJc w:val="right"/>
      <w:pPr>
        <w:tabs>
          <w:tab w:val="num" w:pos="2160"/>
        </w:tabs>
        <w:ind w:left="2160" w:hanging="180"/>
      </w:pPr>
    </w:lvl>
    <w:lvl w:ilvl="3" w:tplc="FED85C72" w:tentative="1">
      <w:start w:val="1"/>
      <w:numFmt w:val="decimal"/>
      <w:lvlText w:val="%4."/>
      <w:lvlJc w:val="left"/>
      <w:pPr>
        <w:tabs>
          <w:tab w:val="num" w:pos="2880"/>
        </w:tabs>
        <w:ind w:left="2880" w:hanging="360"/>
      </w:pPr>
    </w:lvl>
    <w:lvl w:ilvl="4" w:tplc="13888F90" w:tentative="1">
      <w:start w:val="1"/>
      <w:numFmt w:val="lowerLetter"/>
      <w:lvlText w:val="%5."/>
      <w:lvlJc w:val="left"/>
      <w:pPr>
        <w:tabs>
          <w:tab w:val="num" w:pos="3600"/>
        </w:tabs>
        <w:ind w:left="3600" w:hanging="360"/>
      </w:pPr>
    </w:lvl>
    <w:lvl w:ilvl="5" w:tplc="06C86F24" w:tentative="1">
      <w:start w:val="1"/>
      <w:numFmt w:val="lowerRoman"/>
      <w:lvlText w:val="%6."/>
      <w:lvlJc w:val="right"/>
      <w:pPr>
        <w:tabs>
          <w:tab w:val="num" w:pos="4320"/>
        </w:tabs>
        <w:ind w:left="4320" w:hanging="180"/>
      </w:pPr>
    </w:lvl>
    <w:lvl w:ilvl="6" w:tplc="1E4ED70A" w:tentative="1">
      <w:start w:val="1"/>
      <w:numFmt w:val="decimal"/>
      <w:lvlText w:val="%7."/>
      <w:lvlJc w:val="left"/>
      <w:pPr>
        <w:tabs>
          <w:tab w:val="num" w:pos="5040"/>
        </w:tabs>
        <w:ind w:left="5040" w:hanging="360"/>
      </w:pPr>
    </w:lvl>
    <w:lvl w:ilvl="7" w:tplc="301AD1E0" w:tentative="1">
      <w:start w:val="1"/>
      <w:numFmt w:val="lowerLetter"/>
      <w:lvlText w:val="%8."/>
      <w:lvlJc w:val="left"/>
      <w:pPr>
        <w:tabs>
          <w:tab w:val="num" w:pos="5760"/>
        </w:tabs>
        <w:ind w:left="5760" w:hanging="360"/>
      </w:pPr>
    </w:lvl>
    <w:lvl w:ilvl="8" w:tplc="2BDC07E6" w:tentative="1">
      <w:start w:val="1"/>
      <w:numFmt w:val="lowerRoman"/>
      <w:lvlText w:val="%9."/>
      <w:lvlJc w:val="right"/>
      <w:pPr>
        <w:tabs>
          <w:tab w:val="num" w:pos="6480"/>
        </w:tabs>
        <w:ind w:left="6480" w:hanging="180"/>
      </w:pPr>
    </w:lvl>
  </w:abstractNum>
  <w:abstractNum w:abstractNumId="5" w15:restartNumberingAfterBreak="0">
    <w:nsid w:val="236C23A9"/>
    <w:multiLevelType w:val="hybridMultilevel"/>
    <w:tmpl w:val="88140D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9DA3B49"/>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600D8F"/>
    <w:multiLevelType w:val="multilevel"/>
    <w:tmpl w:val="C9160E7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A830C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E969D6"/>
    <w:multiLevelType w:val="hybridMultilevel"/>
    <w:tmpl w:val="12C2FF32"/>
    <w:lvl w:ilvl="0" w:tplc="B8EE2BC8">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10" w15:restartNumberingAfterBreak="0">
    <w:nsid w:val="4315497C"/>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33281A"/>
    <w:multiLevelType w:val="hybridMultilevel"/>
    <w:tmpl w:val="E29E613A"/>
    <w:lvl w:ilvl="0" w:tplc="F10E6108">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12" w15:restartNumberingAfterBreak="0">
    <w:nsid w:val="484E185A"/>
    <w:multiLevelType w:val="hybridMultilevel"/>
    <w:tmpl w:val="B3427D18"/>
    <w:lvl w:ilvl="0" w:tplc="E0BE9654">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8A037D2"/>
    <w:multiLevelType w:val="multilevel"/>
    <w:tmpl w:val="42AADEFA"/>
    <w:lvl w:ilvl="0">
      <w:start w:val="5"/>
      <w:numFmt w:val="decimal"/>
      <w:lvlText w:val="%1."/>
      <w:lvlJc w:val="left"/>
      <w:pPr>
        <w:ind w:left="780" w:hanging="780"/>
      </w:pPr>
      <w:rPr>
        <w:rFonts w:hint="default"/>
      </w:rPr>
    </w:lvl>
    <w:lvl w:ilvl="1">
      <w:start w:val="3"/>
      <w:numFmt w:val="decimal"/>
      <w:lvlText w:val="%1.%2."/>
      <w:lvlJc w:val="left"/>
      <w:pPr>
        <w:ind w:left="1356" w:hanging="780"/>
      </w:pPr>
      <w:rPr>
        <w:rFonts w:hint="default"/>
      </w:rPr>
    </w:lvl>
    <w:lvl w:ilvl="2">
      <w:start w:val="1"/>
      <w:numFmt w:val="decimal"/>
      <w:lvlText w:val="%1.%2.%3."/>
      <w:lvlJc w:val="left"/>
      <w:pPr>
        <w:ind w:left="1932" w:hanging="78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4" w15:restartNumberingAfterBreak="0">
    <w:nsid w:val="5DBE0549"/>
    <w:multiLevelType w:val="hybridMultilevel"/>
    <w:tmpl w:val="F692C100"/>
    <w:lvl w:ilvl="0" w:tplc="26F4ADFA">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B46315"/>
    <w:multiLevelType w:val="hybridMultilevel"/>
    <w:tmpl w:val="A38CB23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6" w15:restartNumberingAfterBreak="0">
    <w:nsid w:val="65F82DB7"/>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D11FCD"/>
    <w:multiLevelType w:val="hybridMultilevel"/>
    <w:tmpl w:val="69401D0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C26BA4"/>
    <w:multiLevelType w:val="multilevel"/>
    <w:tmpl w:val="C5B06F26"/>
    <w:lvl w:ilvl="0">
      <w:start w:val="3"/>
      <w:numFmt w:val="decimal"/>
      <w:lvlText w:val="%1."/>
      <w:lvlJc w:val="left"/>
      <w:pPr>
        <w:ind w:left="987" w:hanging="42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1853"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779" w:hanging="1080"/>
      </w:pPr>
      <w:rPr>
        <w:rFonts w:hint="default"/>
      </w:rPr>
    </w:lvl>
    <w:lvl w:ilvl="5">
      <w:start w:val="1"/>
      <w:numFmt w:val="decimal"/>
      <w:lvlText w:val="%1.%2.%3.%4.%5.%6."/>
      <w:lvlJc w:val="left"/>
      <w:pPr>
        <w:ind w:left="3422" w:hanging="1440"/>
      </w:pPr>
      <w:rPr>
        <w:rFonts w:hint="default"/>
      </w:rPr>
    </w:lvl>
    <w:lvl w:ilvl="6">
      <w:start w:val="1"/>
      <w:numFmt w:val="decimal"/>
      <w:lvlText w:val="%1.%2.%3.%4.%5.%6.%7."/>
      <w:lvlJc w:val="left"/>
      <w:pPr>
        <w:ind w:left="3705" w:hanging="1440"/>
      </w:pPr>
      <w:rPr>
        <w:rFonts w:hint="default"/>
      </w:rPr>
    </w:lvl>
    <w:lvl w:ilvl="7">
      <w:start w:val="1"/>
      <w:numFmt w:val="decimal"/>
      <w:lvlText w:val="%1.%2.%3.%4.%5.%6.%7.%8."/>
      <w:lvlJc w:val="left"/>
      <w:pPr>
        <w:ind w:left="4348" w:hanging="1800"/>
      </w:pPr>
      <w:rPr>
        <w:rFonts w:hint="default"/>
      </w:rPr>
    </w:lvl>
    <w:lvl w:ilvl="8">
      <w:start w:val="1"/>
      <w:numFmt w:val="decimal"/>
      <w:lvlText w:val="%1.%2.%3.%4.%5.%6.%7.%8.%9."/>
      <w:lvlJc w:val="left"/>
      <w:pPr>
        <w:ind w:left="4991" w:hanging="2160"/>
      </w:pPr>
      <w:rPr>
        <w:rFonts w:hint="default"/>
      </w:rPr>
    </w:lvl>
  </w:abstractNum>
  <w:abstractNum w:abstractNumId="19" w15:restartNumberingAfterBreak="0">
    <w:nsid w:val="7D71211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B2577B"/>
    <w:multiLevelType w:val="hybridMultilevel"/>
    <w:tmpl w:val="A9640AFC"/>
    <w:lvl w:ilvl="0" w:tplc="F2B48F72">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num w:numId="1">
    <w:abstractNumId w:val="4"/>
  </w:num>
  <w:num w:numId="2">
    <w:abstractNumId w:val="10"/>
  </w:num>
  <w:num w:numId="3">
    <w:abstractNumId w:val="13"/>
  </w:num>
  <w:num w:numId="4">
    <w:abstractNumId w:val="8"/>
  </w:num>
  <w:num w:numId="5">
    <w:abstractNumId w:val="3"/>
  </w:num>
  <w:num w:numId="6">
    <w:abstractNumId w:val="18"/>
  </w:num>
  <w:num w:numId="7">
    <w:abstractNumId w:val="7"/>
  </w:num>
  <w:num w:numId="8">
    <w:abstractNumId w:val="19"/>
  </w:num>
  <w:num w:numId="9">
    <w:abstractNumId w:val="6"/>
  </w:num>
  <w:num w:numId="10">
    <w:abstractNumId w:val="1"/>
  </w:num>
  <w:num w:numId="11">
    <w:abstractNumId w:val="16"/>
  </w:num>
  <w:num w:numId="12">
    <w:abstractNumId w:val="11"/>
  </w:num>
  <w:num w:numId="13">
    <w:abstractNumId w:val="20"/>
  </w:num>
  <w:num w:numId="14">
    <w:abstractNumId w:val="5"/>
  </w:num>
  <w:num w:numId="15">
    <w:abstractNumId w:val="17"/>
  </w:num>
  <w:num w:numId="16">
    <w:abstractNumId w:val="14"/>
  </w:num>
  <w:num w:numId="17">
    <w:abstractNumId w:val="15"/>
  </w:num>
  <w:num w:numId="18">
    <w:abstractNumId w:val="0"/>
  </w:num>
  <w:num w:numId="19">
    <w:abstractNumId w:val="12"/>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ROVER" w:val="JOSE CARLOS ALVES GALLINDO JUNIOR"/>
    <w:docVar w:name="CDCARGOS" w:val="-"/>
    <w:docVar w:name="CDDATAENTREGA" w:val="-"/>
    <w:docVar w:name="CDDATAPADRAO" w:val="-"/>
    <w:docVar w:name="CDDATAPARTIDAVIAGEM" w:val="-"/>
    <w:docVar w:name="CDDATARETORNOVIAGEM" w:val="-"/>
    <w:docVar w:name="CDDESCRICAOEQUIPAMENTO" w:val="-"/>
    <w:docVar w:name="CDEMPREENDIMENTO" w:val="-"/>
    <w:docVar w:name="CDESTADOANOMALIA" w:val="-"/>
    <w:docVar w:name="CDGERENCIAS" w:val="GESEM - Gerência de Segurança, Meio Ambiente e Saúde Ocupacional"/>
    <w:docVar w:name="CDMODELOEQUIPAMENTO" w:val="-"/>
    <w:docVar w:name="CDMOTIVOVIAGEM" w:val="-"/>
    <w:docVar w:name="CDNOMECOLABORADOR" w:val="-"/>
    <w:docVar w:name="CDNUMEROSERIE" w:val="-"/>
    <w:docVar w:name="CDNUMEROSERIEEQUIPAMENTO" w:val="-"/>
    <w:docVar w:name="CDOBSERVACOES" w:val="-"/>
    <w:docVar w:name="CDPATRIMONIO" w:val="-"/>
    <w:docVar w:name="CDQUANTIDADEDIARIAS" w:val="-"/>
    <w:docVar w:name="CDRESPONSAVELENTREGA" w:val="-"/>
    <w:docVar w:name="CDRESPONSAVELEQUIPAMENTO" w:val="-"/>
    <w:docVar w:name="CDSOLICITANTE" w:val="-"/>
    <w:docVar w:name="CDTIPOEQUIPAMENTO" w:val="-"/>
    <w:docVar w:name="CDVALORDIARIA" w:val="-"/>
    <w:docVar w:name="CDVALORTRANSLADO" w:val="-"/>
    <w:docVar w:name="CONSENT" w:val="MARILEIDE FLORENCIA CONCEICAO CAMPOS; ANTONIO RAIMUNDO DE AZEVEDO DANTAS"/>
    <w:docVar w:name="DATEREV" w:val="9/01/2014"/>
    <w:docVar w:name="DOC" w:val="PG-03.10-022"/>
    <w:docVar w:name="DOC001" w:val="-"/>
    <w:docVar w:name="DOC002" w:val="-"/>
    <w:docVar w:name="DOC003" w:val="-"/>
    <w:docVar w:name="DOC004" w:val="-"/>
    <w:docVar w:name="DOC005" w:val="-"/>
    <w:docVar w:name="DOC006" w:val="-"/>
    <w:docVar w:name="DOC007" w:val="-"/>
    <w:docVar w:name="DOC008" w:val="-"/>
    <w:docVar w:name="DOC009" w:val="-"/>
    <w:docVar w:name="DOC010" w:val="-"/>
    <w:docVar w:name="DOC011" w:val="-"/>
    <w:docVar w:name="DOC012" w:val="-"/>
    <w:docVar w:name="DOC013" w:val="-"/>
    <w:docVar w:name="DOC014" w:val="-"/>
    <w:docVar w:name="DOC015" w:val="-"/>
    <w:docVar w:name="DOC016" w:val="-"/>
    <w:docVar w:name="DOC017" w:val="-"/>
    <w:docVar w:name="DOC018" w:val="-"/>
    <w:docVar w:name="DOC019" w:val="-"/>
    <w:docVar w:name="DOC020" w:val="-"/>
    <w:docVar w:name="DOC021" w:val="-"/>
    <w:docVar w:name="DOC022" w:val="-"/>
    <w:docVar w:name="DOC023" w:val="-"/>
    <w:docVar w:name="DOC024" w:val="-"/>
    <w:docVar w:name="DOC025" w:val="-"/>
    <w:docVar w:name="DOC026" w:val="-"/>
    <w:docVar w:name="DOC027" w:val="-"/>
    <w:docVar w:name="DOC028" w:val="-"/>
    <w:docVar w:name="DOC029" w:val="-"/>
    <w:docVar w:name="DOC030" w:val="-"/>
    <w:docVar w:name="DOC031" w:val="-"/>
    <w:docVar w:name="DOC032" w:val="-"/>
    <w:docVar w:name="DOC033" w:val="-"/>
    <w:docVar w:name="DOC034" w:val="-"/>
    <w:docVar w:name="DOC035" w:val="-"/>
    <w:docVar w:name="DOC036" w:val="-"/>
    <w:docVar w:name="DOC037" w:val="-"/>
    <w:docVar w:name="DOC038" w:val="-"/>
    <w:docVar w:name="DOC039" w:val="-"/>
    <w:docVar w:name="DOC040" w:val="-"/>
    <w:docVar w:name="DOC041" w:val="-"/>
    <w:docVar w:name="DOC042" w:val="-"/>
    <w:docVar w:name="DOC043" w:val="-"/>
    <w:docVar w:name="DOC044" w:val="-"/>
    <w:docVar w:name="DOC045" w:val="-"/>
    <w:docVar w:name="DOC046" w:val="-"/>
    <w:docVar w:name="DOC047" w:val="-"/>
    <w:docVar w:name="DOC048" w:val="-"/>
    <w:docVar w:name="DOC049" w:val="-"/>
    <w:docVar w:name="DOC050" w:val="-"/>
    <w:docVar w:name="DOC051" w:val="-"/>
    <w:docVar w:name="DOC052" w:val="-"/>
    <w:docVar w:name="DOC053" w:val="-"/>
    <w:docVar w:name="DOC054" w:val="-"/>
    <w:docVar w:name="DOC055" w:val="-"/>
    <w:docVar w:name="DOC056" w:val="-"/>
    <w:docVar w:name="DOC057" w:val="-"/>
    <w:docVar w:name="DOC058" w:val="-"/>
    <w:docVar w:name="DOC059" w:val="-"/>
    <w:docVar w:name="DOC060" w:val="-"/>
    <w:docVar w:name="DOC061" w:val="-"/>
    <w:docVar w:name="DOC062" w:val="-"/>
    <w:docVar w:name="DOC063" w:val="-"/>
    <w:docVar w:name="DOC064" w:val="-"/>
    <w:docVar w:name="DOC065" w:val="-"/>
    <w:docVar w:name="DOC066" w:val="-"/>
    <w:docVar w:name="DOC067" w:val="-"/>
    <w:docVar w:name="DOC068" w:val="-"/>
    <w:docVar w:name="DOC069" w:val="-"/>
    <w:docVar w:name="DOC070" w:val="-"/>
    <w:docVar w:name="DOC071" w:val="-"/>
    <w:docVar w:name="DOC072" w:val="-"/>
    <w:docVar w:name="DOC073" w:val="-"/>
    <w:docVar w:name="DOC074" w:val="-"/>
    <w:docVar w:name="DOC075" w:val="-"/>
    <w:docVar w:name="DOC076" w:val="-"/>
    <w:docVar w:name="DOC077" w:val="-"/>
    <w:docVar w:name="DOC078" w:val="-"/>
    <w:docVar w:name="DOC079" w:val="-"/>
    <w:docVar w:name="DOC080" w:val="-"/>
    <w:docVar w:name="DOC081" w:val="-"/>
    <w:docVar w:name="DOC082" w:val="-"/>
    <w:docVar w:name="DOC083" w:val="-"/>
    <w:docVar w:name="DOC084" w:val="-"/>
    <w:docVar w:name="DOC085" w:val="-"/>
    <w:docVar w:name="DOC086" w:val="-"/>
    <w:docVar w:name="DOC087" w:val="-"/>
    <w:docVar w:name="DOC088" w:val="-"/>
    <w:docVar w:name="DOC089" w:val="-"/>
    <w:docVar w:name="DOC090" w:val="-"/>
    <w:docVar w:name="DOC091" w:val="-"/>
    <w:docVar w:name="DOC092" w:val="-"/>
    <w:docVar w:name="DOC093" w:val="-"/>
    <w:docVar w:name="DOC094" w:val="-"/>
    <w:docVar w:name="DOC095" w:val="-"/>
    <w:docVar w:name="DOC096" w:val="-"/>
    <w:docVar w:name="DOC097" w:val="-"/>
    <w:docVar w:name="DOC098" w:val="-"/>
    <w:docVar w:name="DOC099" w:val="-"/>
    <w:docVar w:name="DOC100" w:val="-"/>
    <w:docVar w:name="DOC101" w:val="-"/>
    <w:docVar w:name="DOC102" w:val="-"/>
    <w:docVar w:name="DOC103" w:val="-"/>
    <w:docVar w:name="DOC104" w:val="-"/>
    <w:docVar w:name="DOC105" w:val="-"/>
    <w:docVar w:name="DOC106" w:val="-"/>
    <w:docVar w:name="DOC107" w:val="-"/>
    <w:docVar w:name="DOC108" w:val="-"/>
    <w:docVar w:name="DOC109" w:val="-"/>
    <w:docVar w:name="DOC110" w:val="-"/>
    <w:docVar w:name="DOC111" w:val="-"/>
    <w:docVar w:name="DOC112" w:val="-"/>
    <w:docVar w:name="DOC113" w:val="-"/>
    <w:docVar w:name="DOC114" w:val="-"/>
    <w:docVar w:name="DOC115" w:val="-"/>
    <w:docVar w:name="DOC116" w:val="-"/>
    <w:docVar w:name="DOC117" w:val="-"/>
    <w:docVar w:name="DOC118" w:val="-"/>
    <w:docVar w:name="DOC119" w:val="-"/>
    <w:docVar w:name="DOC120" w:val="-"/>
    <w:docVar w:name="DOC121" w:val="-"/>
    <w:docVar w:name="DOC122" w:val="-"/>
    <w:docVar w:name="DOC123" w:val="-"/>
    <w:docVar w:name="DOC124" w:val="-"/>
    <w:docVar w:name="DOC125" w:val="-"/>
    <w:docVar w:name="DOC126" w:val="-"/>
    <w:docVar w:name="DOC127" w:val="-"/>
    <w:docVar w:name="DOC128" w:val="-"/>
    <w:docVar w:name="DOC129" w:val="-"/>
    <w:docVar w:name="DOC130" w:val="-"/>
    <w:docVar w:name="DOC131" w:val="-"/>
    <w:docVar w:name="DOC132" w:val="-"/>
    <w:docVar w:name="DOC133" w:val="-"/>
    <w:docVar w:name="DOC134" w:val="-"/>
    <w:docVar w:name="DOC135" w:val="-"/>
    <w:docVar w:name="DOC136" w:val="-"/>
    <w:docVar w:name="DOC137" w:val="-"/>
    <w:docVar w:name="DOC138" w:val="-"/>
    <w:docVar w:name="DOC139" w:val="-"/>
    <w:docVar w:name="DOC140" w:val="-"/>
    <w:docVar w:name="DOC141" w:val="-"/>
    <w:docVar w:name="DOC142" w:val="-"/>
    <w:docVar w:name="DOC143" w:val="-"/>
    <w:docVar w:name="DOC144" w:val="-"/>
    <w:docVar w:name="DOC145" w:val="-"/>
    <w:docVar w:name="DOC146" w:val="-"/>
    <w:docVar w:name="DOC147" w:val="-"/>
    <w:docVar w:name="DOC148" w:val="-"/>
    <w:docVar w:name="DOC149" w:val="-"/>
    <w:docVar w:name="DOC150" w:val="-"/>
    <w:docVar w:name="DOC151" w:val="-"/>
    <w:docVar w:name="DOC152" w:val="-"/>
    <w:docVar w:name="DOC153" w:val="-"/>
    <w:docVar w:name="DOC154" w:val="-"/>
    <w:docVar w:name="DOC155" w:val="-"/>
    <w:docVar w:name="DOC156" w:val="-"/>
    <w:docVar w:name="DOC157" w:val="-"/>
    <w:docVar w:name="DOC158" w:val="-"/>
    <w:docVar w:name="DOC159" w:val="-"/>
    <w:docVar w:name="DOC160" w:val="-"/>
    <w:docVar w:name="DOC161" w:val="-"/>
    <w:docVar w:name="DOC162" w:val="-"/>
    <w:docVar w:name="DOC163" w:val="-"/>
    <w:docVar w:name="DOC164" w:val="-"/>
    <w:docVar w:name="DOC165" w:val="-"/>
    <w:docVar w:name="DOC166" w:val="-"/>
    <w:docVar w:name="DOC167" w:val="-"/>
    <w:docVar w:name="DOC168" w:val="-"/>
    <w:docVar w:name="DOC169" w:val="-"/>
    <w:docVar w:name="DOC170" w:val="-"/>
    <w:docVar w:name="DOC171" w:val="-"/>
    <w:docVar w:name="DOC172" w:val="-"/>
    <w:docVar w:name="DOC173" w:val="-"/>
    <w:docVar w:name="DOC174" w:val="-"/>
    <w:docVar w:name="DOC175" w:val="-"/>
    <w:docVar w:name="DOC176" w:val="-"/>
    <w:docVar w:name="DOC177" w:val="-"/>
    <w:docVar w:name="DOC178" w:val="-"/>
    <w:docVar w:name="DOC179" w:val="-"/>
    <w:docVar w:name="DOC180" w:val="-"/>
    <w:docVar w:name="DOC181" w:val="-"/>
    <w:docVar w:name="DOC182" w:val="-"/>
    <w:docVar w:name="DOC183" w:val="-"/>
    <w:docVar w:name="DOC184" w:val="-"/>
    <w:docVar w:name="DOC185" w:val="-"/>
    <w:docVar w:name="DOC186" w:val="-"/>
    <w:docVar w:name="DOC187" w:val="-"/>
    <w:docVar w:name="DOC188" w:val="-"/>
    <w:docVar w:name="DOC189" w:val="-"/>
    <w:docVar w:name="DOC190" w:val="-"/>
    <w:docVar w:name="DOC191" w:val="-"/>
    <w:docVar w:name="DOC192" w:val="-"/>
    <w:docVar w:name="DOC193" w:val="-"/>
    <w:docVar w:name="DOC194" w:val="-"/>
    <w:docVar w:name="DOC195" w:val="-"/>
    <w:docVar w:name="DOC196" w:val="-"/>
    <w:docVar w:name="DOC197" w:val="-"/>
    <w:docVar w:name="DOC198" w:val="-"/>
    <w:docVar w:name="DOC199" w:val="-"/>
    <w:docVar w:name="DOC200" w:val="-"/>
    <w:docVar w:name="DOC201" w:val="-"/>
    <w:docVar w:name="DOC202" w:val="-"/>
    <w:docVar w:name="DOC203" w:val="-"/>
    <w:docVar w:name="DOC204" w:val="-"/>
    <w:docVar w:name="DOC205" w:val="-"/>
    <w:docVar w:name="DOC206" w:val="-"/>
    <w:docVar w:name="DOC207" w:val="-"/>
    <w:docVar w:name="DOC208" w:val="-"/>
    <w:docVar w:name="DOC209" w:val="-"/>
    <w:docVar w:name="DOC210" w:val="-"/>
    <w:docVar w:name="DOC211" w:val="-"/>
    <w:docVar w:name="DOC212" w:val="-"/>
    <w:docVar w:name="DOC213" w:val="-"/>
    <w:docVar w:name="DOC214" w:val="-"/>
    <w:docVar w:name="DOC215" w:val="-"/>
    <w:docVar w:name="DOC216" w:val="-"/>
    <w:docVar w:name="DOC217" w:val="-"/>
    <w:docVar w:name="DOC218" w:val="-"/>
    <w:docVar w:name="DOC219" w:val="-"/>
    <w:docVar w:name="DOC220" w:val="-"/>
    <w:docVar w:name="DOC221" w:val="-"/>
    <w:docVar w:name="DOC222" w:val="-"/>
    <w:docVar w:name="DOC223" w:val="-"/>
    <w:docVar w:name="DOC224" w:val="-"/>
    <w:docVar w:name="DOC225" w:val="-"/>
    <w:docVar w:name="DOC226" w:val="-"/>
    <w:docVar w:name="DOC227" w:val="-"/>
    <w:docVar w:name="DOC228" w:val="-"/>
    <w:docVar w:name="DOC229" w:val="-"/>
    <w:docVar w:name="DOC230" w:val="-"/>
    <w:docVar w:name="DOC231" w:val="-"/>
    <w:docVar w:name="DOC232" w:val="-"/>
    <w:docVar w:name="DOC233" w:val="-"/>
    <w:docVar w:name="DOC234" w:val="-"/>
    <w:docVar w:name="DOC235" w:val="-"/>
    <w:docVar w:name="DOC236" w:val="-"/>
    <w:docVar w:name="DOC237" w:val="-"/>
    <w:docVar w:name="DOC238" w:val="-"/>
    <w:docVar w:name="DOC239" w:val="-"/>
    <w:docVar w:name="DOC240" w:val="-"/>
    <w:docVar w:name="DOC241" w:val="-"/>
    <w:docVar w:name="DOC242" w:val="-"/>
    <w:docVar w:name="DOC243" w:val="-"/>
    <w:docVar w:name="DOC244" w:val="-"/>
    <w:docVar w:name="DOC245" w:val="-"/>
    <w:docVar w:name="DOC246" w:val="-"/>
    <w:docVar w:name="DOC247" w:val="-"/>
    <w:docVar w:name="DOC248" w:val="-"/>
    <w:docVar w:name="DOC249" w:val="-"/>
    <w:docVar w:name="DOC250" w:val="-"/>
    <w:docVar w:name="DOC251" w:val="-"/>
    <w:docVar w:name="DOC252" w:val="-"/>
    <w:docVar w:name="DOC253" w:val="-"/>
    <w:docVar w:name="DOC254" w:val="-"/>
    <w:docVar w:name="DOC255" w:val="-"/>
    <w:docVar w:name="DOC256" w:val="-"/>
    <w:docVar w:name="DOC257" w:val="-"/>
    <w:docVar w:name="DOC258" w:val="-"/>
    <w:docVar w:name="DOC259" w:val="-"/>
    <w:docVar w:name="DOC260" w:val="-"/>
    <w:docVar w:name="DOC261" w:val="-"/>
    <w:docVar w:name="DOC262" w:val="-"/>
    <w:docVar w:name="DOC263" w:val="-"/>
    <w:docVar w:name="DOC264" w:val="-"/>
    <w:docVar w:name="DOC265" w:val="-"/>
    <w:docVar w:name="DOC266" w:val="-"/>
    <w:docVar w:name="DOC267" w:val="-"/>
    <w:docVar w:name="DOC268" w:val="-"/>
    <w:docVar w:name="DOC269" w:val="-"/>
    <w:docVar w:name="DOC270" w:val="-"/>
    <w:docVar w:name="DOC271" w:val="-"/>
    <w:docVar w:name="DOC272" w:val="-"/>
    <w:docVar w:name="DOC273" w:val="-"/>
    <w:docVar w:name="DOC274" w:val="-"/>
    <w:docVar w:name="DOC275" w:val="-"/>
    <w:docVar w:name="DOC276" w:val="-"/>
    <w:docVar w:name="DOC277" w:val="-"/>
    <w:docVar w:name="DOC278" w:val="-"/>
    <w:docVar w:name="DOC279" w:val="-"/>
    <w:docVar w:name="DOC280" w:val="-"/>
    <w:docVar w:name="DOC281" w:val="-"/>
    <w:docVar w:name="DOC282" w:val="-"/>
    <w:docVar w:name="DOC283" w:val="-"/>
    <w:docVar w:name="DOC284" w:val="-"/>
    <w:docVar w:name="DOC285" w:val="-"/>
    <w:docVar w:name="DOC286" w:val="-"/>
    <w:docVar w:name="DOC287" w:val="-"/>
    <w:docVar w:name="DOC288" w:val="-"/>
    <w:docVar w:name="DOC289" w:val="-"/>
    <w:docVar w:name="DOC290" w:val="-"/>
    <w:docVar w:name="DOC291" w:val="-"/>
    <w:docVar w:name="DOC292" w:val="-"/>
    <w:docVar w:name="DOC293" w:val="-"/>
    <w:docVar w:name="DOC294" w:val="-"/>
    <w:docVar w:name="DOC295" w:val="-"/>
    <w:docVar w:name="DOC296" w:val="-"/>
    <w:docVar w:name="DOC297" w:val="-"/>
    <w:docVar w:name="DOC298" w:val="-"/>
    <w:docVar w:name="DOC299" w:val="-"/>
    <w:docVar w:name="DOC300" w:val="-"/>
    <w:docVar w:name="DOC301" w:val="-"/>
    <w:docVar w:name="DOC302" w:val="-"/>
    <w:docVar w:name="DOC303" w:val="-"/>
    <w:docVar w:name="DOC304" w:val="-"/>
    <w:docVar w:name="DOC305" w:val="-"/>
    <w:docVar w:name="DOC306" w:val="-"/>
    <w:docVar w:name="DOC307" w:val="-"/>
    <w:docVar w:name="DOC308" w:val="-"/>
    <w:docVar w:name="DOC310" w:val="-"/>
    <w:docVar w:name="DOC311" w:val="-"/>
    <w:docVar w:name="DOC312" w:val="-"/>
    <w:docVar w:name="DOC313" w:val="-"/>
    <w:docVar w:name="DOC314" w:val="-"/>
    <w:docVar w:name="DOC315" w:val="-"/>
    <w:docVar w:name="DOC316" w:val="-"/>
    <w:docVar w:name="DOC317" w:val="-"/>
    <w:docVar w:name="DOC318" w:val="-"/>
    <w:docVar w:name="DOC319" w:val="-"/>
    <w:docVar w:name="DOC320" w:val="-"/>
    <w:docVar w:name="DOC321" w:val="-"/>
    <w:docVar w:name="DOC322" w:val="-"/>
    <w:docVar w:name="DOC323" w:val="-"/>
    <w:docVar w:name="DOC324" w:val="-"/>
    <w:docVar w:name="DOC325" w:val="-"/>
    <w:docVar w:name="DOC326" w:val="-"/>
    <w:docVar w:name="DOC327" w:val="-"/>
    <w:docVar w:name="DOC328" w:val="-"/>
    <w:docVar w:name="DOC329" w:val="-"/>
    <w:docVar w:name="DOC330" w:val="-"/>
    <w:docVar w:name="DOC331" w:val="-"/>
    <w:docVar w:name="DOC332" w:val="-"/>
    <w:docVar w:name="DOC333" w:val="-"/>
    <w:docVar w:name="DOC334" w:val="-"/>
    <w:docVar w:name="DOC335" w:val="-"/>
    <w:docVar w:name="DOC336" w:val="-"/>
    <w:docVar w:name="DOC337" w:val="-"/>
    <w:docVar w:name="DOC338" w:val="-"/>
    <w:docVar w:name="DOC339" w:val="-"/>
    <w:docVar w:name="DOC340" w:val="-"/>
    <w:docVar w:name="DOC341" w:val="-"/>
    <w:docVar w:name="DOC342" w:val="-"/>
    <w:docVar w:name="DOC343" w:val="-"/>
    <w:docVar w:name="DSEMPREENDIMENTO" w:val="-"/>
    <w:docVar w:name="DSSEGMENTO" w:val="-"/>
    <w:docVar w:name="ELABFUNCTION" w:val="Analista de Processos Tecnológicos"/>
    <w:docVar w:name="ELABORATOR" w:val="ISABELLA CHRISTINA RODRIGUES BRITO"/>
    <w:docVar w:name="ELABUSERFUNCTION" w:val="ISABELLA CHRISTINA RODRIGUES BRITO - Analista de Processos Tecnológicos"/>
    <w:docVar w:name="IDLOGINCURRENT" w:val="pauloraichell"/>
    <w:docVar w:name="NMUSERCURRENT" w:val="PAULO ROBERTO CONCEICAO CADDAK VON RAICHELL"/>
    <w:docVar w:name="PRO01" w:val="-"/>
    <w:docVar w:name="PRO02" w:val="-"/>
    <w:docVar w:name="PRO03" w:val="-"/>
    <w:docVar w:name="PRO04" w:val="-"/>
    <w:docVar w:name="PRO05" w:val="-"/>
    <w:docVar w:name="PRO06" w:val="-"/>
    <w:docVar w:name="PRO07" w:val="-"/>
    <w:docVar w:name="PRO08" w:val="-"/>
    <w:docVar w:name="REV" w:val="00"/>
    <w:docVar w:name="TITLE" w:val="Requisitos de Meio Ambiente para contratadas"/>
    <w:docVar w:name="TPMATERIALTUBOS" w:val="-"/>
  </w:docVars>
  <w:rsids>
    <w:rsidRoot w:val="00176CE1"/>
    <w:rsid w:val="000215CF"/>
    <w:rsid w:val="00022F1F"/>
    <w:rsid w:val="0004522F"/>
    <w:rsid w:val="000457FF"/>
    <w:rsid w:val="00057395"/>
    <w:rsid w:val="00096A09"/>
    <w:rsid w:val="000B61A8"/>
    <w:rsid w:val="000D0F16"/>
    <w:rsid w:val="000D2024"/>
    <w:rsid w:val="000D398E"/>
    <w:rsid w:val="000D7160"/>
    <w:rsid w:val="000D77C0"/>
    <w:rsid w:val="000D7E4C"/>
    <w:rsid w:val="000F2622"/>
    <w:rsid w:val="00142F1D"/>
    <w:rsid w:val="00165F52"/>
    <w:rsid w:val="0016765C"/>
    <w:rsid w:val="00176CE1"/>
    <w:rsid w:val="001C0795"/>
    <w:rsid w:val="001C6911"/>
    <w:rsid w:val="001F0E59"/>
    <w:rsid w:val="001F44D4"/>
    <w:rsid w:val="0023481B"/>
    <w:rsid w:val="002409A7"/>
    <w:rsid w:val="00245F7C"/>
    <w:rsid w:val="002559E0"/>
    <w:rsid w:val="00263099"/>
    <w:rsid w:val="00266137"/>
    <w:rsid w:val="00271905"/>
    <w:rsid w:val="002B535B"/>
    <w:rsid w:val="002C1B85"/>
    <w:rsid w:val="002D13FF"/>
    <w:rsid w:val="002D7074"/>
    <w:rsid w:val="00306670"/>
    <w:rsid w:val="003100AE"/>
    <w:rsid w:val="0031282C"/>
    <w:rsid w:val="003161CE"/>
    <w:rsid w:val="00335A43"/>
    <w:rsid w:val="00347EAD"/>
    <w:rsid w:val="003507E7"/>
    <w:rsid w:val="00350DB0"/>
    <w:rsid w:val="003A4CB4"/>
    <w:rsid w:val="003F2C80"/>
    <w:rsid w:val="004070FD"/>
    <w:rsid w:val="00407DBD"/>
    <w:rsid w:val="0042230D"/>
    <w:rsid w:val="00427F81"/>
    <w:rsid w:val="00455450"/>
    <w:rsid w:val="00470137"/>
    <w:rsid w:val="004741E6"/>
    <w:rsid w:val="004925E5"/>
    <w:rsid w:val="00493826"/>
    <w:rsid w:val="004A185C"/>
    <w:rsid w:val="004B7CD1"/>
    <w:rsid w:val="004D6D87"/>
    <w:rsid w:val="004E1154"/>
    <w:rsid w:val="004E59BA"/>
    <w:rsid w:val="004E746A"/>
    <w:rsid w:val="00503704"/>
    <w:rsid w:val="00520CF7"/>
    <w:rsid w:val="00523E42"/>
    <w:rsid w:val="00525B66"/>
    <w:rsid w:val="0053042F"/>
    <w:rsid w:val="0053397A"/>
    <w:rsid w:val="005512D4"/>
    <w:rsid w:val="005A0707"/>
    <w:rsid w:val="005A09B4"/>
    <w:rsid w:val="005A2720"/>
    <w:rsid w:val="005B18ED"/>
    <w:rsid w:val="005D0B3F"/>
    <w:rsid w:val="005D2B13"/>
    <w:rsid w:val="005D66A1"/>
    <w:rsid w:val="00624D24"/>
    <w:rsid w:val="006360E8"/>
    <w:rsid w:val="00650B67"/>
    <w:rsid w:val="00651E3D"/>
    <w:rsid w:val="00653967"/>
    <w:rsid w:val="00654B32"/>
    <w:rsid w:val="00657120"/>
    <w:rsid w:val="006645ED"/>
    <w:rsid w:val="00677600"/>
    <w:rsid w:val="006A23B3"/>
    <w:rsid w:val="006C79E0"/>
    <w:rsid w:val="006E05E7"/>
    <w:rsid w:val="006E2F47"/>
    <w:rsid w:val="006E6173"/>
    <w:rsid w:val="006E6A5E"/>
    <w:rsid w:val="00717CFE"/>
    <w:rsid w:val="00725C49"/>
    <w:rsid w:val="007267F6"/>
    <w:rsid w:val="00736BDD"/>
    <w:rsid w:val="00767B8F"/>
    <w:rsid w:val="00783FBF"/>
    <w:rsid w:val="007852E7"/>
    <w:rsid w:val="00785A44"/>
    <w:rsid w:val="007C11E7"/>
    <w:rsid w:val="007C76BB"/>
    <w:rsid w:val="007D2261"/>
    <w:rsid w:val="007E020F"/>
    <w:rsid w:val="007F5683"/>
    <w:rsid w:val="00811C4E"/>
    <w:rsid w:val="00827258"/>
    <w:rsid w:val="0085247E"/>
    <w:rsid w:val="0087470D"/>
    <w:rsid w:val="00881855"/>
    <w:rsid w:val="00897378"/>
    <w:rsid w:val="008C0A6E"/>
    <w:rsid w:val="009126AC"/>
    <w:rsid w:val="00927C0F"/>
    <w:rsid w:val="009333EE"/>
    <w:rsid w:val="00936D85"/>
    <w:rsid w:val="00964874"/>
    <w:rsid w:val="00982387"/>
    <w:rsid w:val="009A7476"/>
    <w:rsid w:val="009B1E50"/>
    <w:rsid w:val="009C46E5"/>
    <w:rsid w:val="009D2400"/>
    <w:rsid w:val="00A0094E"/>
    <w:rsid w:val="00A10614"/>
    <w:rsid w:val="00A125FA"/>
    <w:rsid w:val="00A4319D"/>
    <w:rsid w:val="00A711A7"/>
    <w:rsid w:val="00AD131C"/>
    <w:rsid w:val="00AD1FFA"/>
    <w:rsid w:val="00B0090D"/>
    <w:rsid w:val="00B04D04"/>
    <w:rsid w:val="00B24BEA"/>
    <w:rsid w:val="00B26ACC"/>
    <w:rsid w:val="00B3424C"/>
    <w:rsid w:val="00B34557"/>
    <w:rsid w:val="00B52D6E"/>
    <w:rsid w:val="00B6633D"/>
    <w:rsid w:val="00B86775"/>
    <w:rsid w:val="00BA434C"/>
    <w:rsid w:val="00BF3FA7"/>
    <w:rsid w:val="00C54766"/>
    <w:rsid w:val="00C61A70"/>
    <w:rsid w:val="00C63153"/>
    <w:rsid w:val="00C673A3"/>
    <w:rsid w:val="00CB18B0"/>
    <w:rsid w:val="00CB36F1"/>
    <w:rsid w:val="00CC6389"/>
    <w:rsid w:val="00CD2649"/>
    <w:rsid w:val="00CD4A03"/>
    <w:rsid w:val="00CF2E57"/>
    <w:rsid w:val="00D0563C"/>
    <w:rsid w:val="00D15E4F"/>
    <w:rsid w:val="00D20E68"/>
    <w:rsid w:val="00D25EBE"/>
    <w:rsid w:val="00D2617D"/>
    <w:rsid w:val="00D32EE3"/>
    <w:rsid w:val="00D41A8B"/>
    <w:rsid w:val="00D469A4"/>
    <w:rsid w:val="00D57F6E"/>
    <w:rsid w:val="00D64187"/>
    <w:rsid w:val="00D73DAE"/>
    <w:rsid w:val="00D920AD"/>
    <w:rsid w:val="00DD3F5B"/>
    <w:rsid w:val="00DE192E"/>
    <w:rsid w:val="00DE1F26"/>
    <w:rsid w:val="00DF4CE4"/>
    <w:rsid w:val="00E319D2"/>
    <w:rsid w:val="00E33BC6"/>
    <w:rsid w:val="00E56A17"/>
    <w:rsid w:val="00E666BC"/>
    <w:rsid w:val="00E91C76"/>
    <w:rsid w:val="00EB3A53"/>
    <w:rsid w:val="00F141C5"/>
    <w:rsid w:val="00F43AD6"/>
    <w:rsid w:val="00F83386"/>
    <w:rsid w:val="00F84654"/>
    <w:rsid w:val="00FC1119"/>
    <w:rsid w:val="00FC3E8B"/>
    <w:rsid w:val="00FC6E1B"/>
    <w:rsid w:val="00FD694B"/>
    <w:rsid w:val="00FE500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4F19B"/>
  <w15:docId w15:val="{A5FC91A1-BAD3-41D5-B9B2-D0E8F3FA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911"/>
    <w:pPr>
      <w:jc w:val="center"/>
    </w:pPr>
    <w:rPr>
      <w:sz w:val="24"/>
      <w:szCs w:val="24"/>
    </w:rPr>
  </w:style>
  <w:style w:type="paragraph" w:styleId="Ttulo1">
    <w:name w:val="heading 1"/>
    <w:basedOn w:val="Normal"/>
    <w:next w:val="Normal"/>
    <w:qFormat/>
    <w:rsid w:val="001C6911"/>
    <w:pPr>
      <w:keepNext/>
      <w:spacing w:before="20" w:after="20"/>
      <w:outlineLvl w:val="0"/>
    </w:pPr>
    <w:rPr>
      <w:rFonts w:ascii="Arial" w:hAnsi="Arial"/>
      <w:b/>
      <w:bCs/>
      <w:sz w:val="20"/>
      <w:szCs w:val="20"/>
    </w:rPr>
  </w:style>
  <w:style w:type="paragraph" w:styleId="Ttulo2">
    <w:name w:val="heading 2"/>
    <w:basedOn w:val="Normal"/>
    <w:next w:val="Normal"/>
    <w:qFormat/>
    <w:rsid w:val="001C6911"/>
    <w:pPr>
      <w:keepNext/>
      <w:spacing w:before="20" w:after="20"/>
      <w:ind w:firstLine="72"/>
      <w:outlineLvl w:val="1"/>
    </w:pPr>
    <w:rPr>
      <w:rFonts w:ascii="Arial" w:hAnsi="Arial"/>
      <w:b/>
      <w:bCs/>
      <w:sz w:val="18"/>
      <w:szCs w:val="20"/>
      <w:lang w:val="pt-PT"/>
    </w:rPr>
  </w:style>
  <w:style w:type="paragraph" w:styleId="Ttulo3">
    <w:name w:val="heading 3"/>
    <w:basedOn w:val="Normal"/>
    <w:next w:val="Normal"/>
    <w:qFormat/>
    <w:rsid w:val="001C6911"/>
    <w:pPr>
      <w:keepNext/>
      <w:outlineLvl w:val="2"/>
    </w:pPr>
    <w:rPr>
      <w:rFonts w:ascii="Arial" w:hAnsi="Arial"/>
      <w:szCs w:val="20"/>
    </w:rPr>
  </w:style>
  <w:style w:type="paragraph" w:styleId="Ttulo4">
    <w:name w:val="heading 4"/>
    <w:basedOn w:val="Normal"/>
    <w:next w:val="Normal"/>
    <w:qFormat/>
    <w:rsid w:val="001C6911"/>
    <w:pPr>
      <w:keepNext/>
      <w:spacing w:before="20" w:after="20"/>
      <w:outlineLvl w:val="3"/>
    </w:pPr>
    <w:rPr>
      <w:rFonts w:ascii="Arial" w:hAnsi="Arial" w:cs="Arial"/>
      <w:b/>
    </w:rPr>
  </w:style>
  <w:style w:type="paragraph" w:styleId="Ttulo5">
    <w:name w:val="heading 5"/>
    <w:basedOn w:val="Normal"/>
    <w:next w:val="Normal"/>
    <w:qFormat/>
    <w:rsid w:val="001C6911"/>
    <w:pPr>
      <w:keepNext/>
      <w:spacing w:before="20" w:after="20"/>
      <w:outlineLvl w:val="4"/>
    </w:pPr>
    <w:rPr>
      <w:rFonts w:ascii="Arial" w:hAnsi="Arial" w:cs="Arial"/>
      <w:b/>
    </w:rPr>
  </w:style>
  <w:style w:type="paragraph" w:styleId="Ttulo6">
    <w:name w:val="heading 6"/>
    <w:basedOn w:val="Normal"/>
    <w:next w:val="Normal"/>
    <w:qFormat/>
    <w:rsid w:val="001C6911"/>
    <w:pPr>
      <w:keepNext/>
      <w:jc w:val="both"/>
      <w:outlineLvl w:val="5"/>
    </w:pPr>
    <w:rPr>
      <w:rFonts w:ascii="Arial" w:hAnsi="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C6911"/>
    <w:pPr>
      <w:tabs>
        <w:tab w:val="center" w:pos="4252"/>
        <w:tab w:val="right" w:pos="8504"/>
      </w:tabs>
    </w:pPr>
    <w:rPr>
      <w:sz w:val="20"/>
      <w:szCs w:val="20"/>
      <w:lang w:val="pt-PT"/>
    </w:rPr>
  </w:style>
  <w:style w:type="paragraph" w:styleId="Rodap">
    <w:name w:val="footer"/>
    <w:basedOn w:val="Normal"/>
    <w:link w:val="RodapChar"/>
    <w:rsid w:val="001C6911"/>
    <w:pPr>
      <w:tabs>
        <w:tab w:val="center" w:pos="4252"/>
        <w:tab w:val="right" w:pos="8504"/>
      </w:tabs>
    </w:pPr>
    <w:rPr>
      <w:sz w:val="20"/>
      <w:szCs w:val="20"/>
      <w:lang w:val="pt-PT"/>
    </w:rPr>
  </w:style>
  <w:style w:type="character" w:styleId="Nmerodepgina">
    <w:name w:val="page number"/>
    <w:basedOn w:val="Fontepargpadro"/>
    <w:rsid w:val="001C6911"/>
  </w:style>
  <w:style w:type="paragraph" w:styleId="Corpodetexto">
    <w:name w:val="Body Text"/>
    <w:basedOn w:val="Normal"/>
    <w:rsid w:val="001C6911"/>
    <w:rPr>
      <w:rFonts w:ascii="Arial" w:hAnsi="Arial" w:cs="Arial"/>
      <w:sz w:val="28"/>
    </w:rPr>
  </w:style>
  <w:style w:type="table" w:styleId="Tabelacomgrade">
    <w:name w:val="Table Grid"/>
    <w:basedOn w:val="Tabelanormal"/>
    <w:rsid w:val="00FE5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B52D6E"/>
    <w:rPr>
      <w:lang w:val="pt-PT"/>
    </w:rPr>
  </w:style>
  <w:style w:type="character" w:styleId="Forte">
    <w:name w:val="Strong"/>
    <w:basedOn w:val="Fontepargpadro"/>
    <w:qFormat/>
    <w:rsid w:val="007F5683"/>
    <w:rPr>
      <w:b/>
      <w:bCs/>
    </w:rPr>
  </w:style>
  <w:style w:type="paragraph" w:styleId="Textodebalo">
    <w:name w:val="Balloon Text"/>
    <w:basedOn w:val="Normal"/>
    <w:link w:val="TextodebaloChar"/>
    <w:rsid w:val="007C76BB"/>
    <w:rPr>
      <w:rFonts w:ascii="Tahoma" w:hAnsi="Tahoma" w:cs="Tahoma"/>
      <w:sz w:val="16"/>
      <w:szCs w:val="16"/>
    </w:rPr>
  </w:style>
  <w:style w:type="character" w:customStyle="1" w:styleId="TextodebaloChar">
    <w:name w:val="Texto de balão Char"/>
    <w:basedOn w:val="Fontepargpadro"/>
    <w:link w:val="Textodebalo"/>
    <w:rsid w:val="007C76BB"/>
    <w:rPr>
      <w:rFonts w:ascii="Tahoma" w:hAnsi="Tahoma" w:cs="Tahoma"/>
      <w:sz w:val="16"/>
      <w:szCs w:val="16"/>
    </w:rPr>
  </w:style>
  <w:style w:type="character" w:customStyle="1" w:styleId="RodapChar">
    <w:name w:val="Rodapé Char"/>
    <w:basedOn w:val="Fontepargpadro"/>
    <w:link w:val="Rodap"/>
    <w:rsid w:val="003F2C80"/>
    <w:rPr>
      <w:lang w:val="pt-PT"/>
    </w:rPr>
  </w:style>
  <w:style w:type="paragraph" w:styleId="Recuodecorpodetexto2">
    <w:name w:val="Body Text Indent 2"/>
    <w:basedOn w:val="Normal"/>
    <w:link w:val="Recuodecorpodetexto2Char"/>
    <w:rsid w:val="00725C49"/>
    <w:pPr>
      <w:spacing w:after="120" w:line="480" w:lineRule="auto"/>
      <w:ind w:left="283"/>
    </w:pPr>
  </w:style>
  <w:style w:type="character" w:customStyle="1" w:styleId="Recuodecorpodetexto2Char">
    <w:name w:val="Recuo de corpo de texto 2 Char"/>
    <w:basedOn w:val="Fontepargpadro"/>
    <w:link w:val="Recuodecorpodetexto2"/>
    <w:rsid w:val="00725C49"/>
    <w:rPr>
      <w:sz w:val="24"/>
      <w:szCs w:val="24"/>
    </w:rPr>
  </w:style>
  <w:style w:type="paragraph" w:styleId="PargrafodaLista">
    <w:name w:val="List Paragraph"/>
    <w:basedOn w:val="Normal"/>
    <w:uiPriority w:val="34"/>
    <w:qFormat/>
    <w:rsid w:val="00725C49"/>
    <w:pPr>
      <w:ind w:left="708"/>
      <w:jc w:val="both"/>
    </w:pPr>
    <w:rPr>
      <w:sz w:val="20"/>
      <w:szCs w:val="20"/>
    </w:rPr>
  </w:style>
  <w:style w:type="table" w:styleId="Tabelacomgrade8">
    <w:name w:val="Table Grid 8"/>
    <w:basedOn w:val="Tabelanormal"/>
    <w:rsid w:val="00725C49"/>
    <w:pPr>
      <w:ind w:left="567"/>
      <w:jc w:val="both"/>
    </w:pPr>
    <w:rPr>
      <w:rFonts w:ascii="MS Serif" w:hAnsi="MS Serif"/>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Normas">
    <w:name w:val="Normas"/>
    <w:uiPriority w:val="99"/>
    <w:rsid w:val="00CB36F1"/>
    <w:pPr>
      <w:widowControl w:val="0"/>
      <w:autoSpaceDE w:val="0"/>
      <w:autoSpaceDN w:val="0"/>
      <w:adjustRightInd w:val="0"/>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125A-4F36-4432-87CD-D4A93898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2382</Words>
  <Characters>12868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I - Quanto ao pedido de compra através de Fundo Fixo deve ser acompanhado do formulário “Solicitação de Compra” que se encontr</vt:lpstr>
    </vt:vector>
  </TitlesOfParts>
  <Company>Bahiagás</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Quanto ao pedido de compra através de Fundo Fixo deve ser acompanhado do formulário “Solicitação de Compra” que se encontr</dc:title>
  <dc:creator>Administração</dc:creator>
  <cp:lastModifiedBy>Apulchro Motta</cp:lastModifiedBy>
  <cp:revision>2</cp:revision>
  <cp:lastPrinted>2014-01-09T19:59:00Z</cp:lastPrinted>
  <dcterms:created xsi:type="dcterms:W3CDTF">2021-11-05T14:59:00Z</dcterms:created>
  <dcterms:modified xsi:type="dcterms:W3CDTF">2021-11-05T14:59:00Z</dcterms:modified>
</cp:coreProperties>
</file>