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22CF9F40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GÁS </w:t>
      </w:r>
      <w:r w:rsidRPr="00A16B8D">
        <w:rPr>
          <w:b/>
          <w:sz w:val="22"/>
          <w:szCs w:val="22"/>
        </w:rPr>
        <w:t>NATURAL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PARA AQUISIÇÃO DE GÁS NATURAL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</w:t>
      </w:r>
      <w:r w:rsidR="0099335C">
        <w:rPr>
          <w:b/>
          <w:sz w:val="22"/>
          <w:szCs w:val="22"/>
        </w:rPr>
        <w:t>1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357BA" w14:paraId="06C7951D" w14:textId="77777777" w:rsidTr="005345F7">
        <w:tc>
          <w:tcPr>
            <w:tcW w:w="3256" w:type="dxa"/>
            <w:vAlign w:val="center"/>
          </w:tcPr>
          <w:p w14:paraId="5C542FDD" w14:textId="41ED3D37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de contratação</w:t>
            </w:r>
          </w:p>
        </w:tc>
        <w:tc>
          <w:tcPr>
            <w:tcW w:w="5811" w:type="dxa"/>
          </w:tcPr>
          <w:p w14:paraId="24BD21D4" w14:textId="43F50566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Deve ser preenchida uma proposta para cada lote escolhido. </w:t>
            </w:r>
          </w:p>
        </w:tc>
      </w:tr>
      <w:tr w:rsidR="009357BA" w14:paraId="2CC508A2" w14:textId="77777777" w:rsidTr="005345F7">
        <w:tc>
          <w:tcPr>
            <w:tcW w:w="3256" w:type="dxa"/>
            <w:vAlign w:val="center"/>
          </w:tcPr>
          <w:p w14:paraId="4811BB8C" w14:textId="4F413405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 do gás</w:t>
            </w:r>
          </w:p>
        </w:tc>
        <w:tc>
          <w:tcPr>
            <w:tcW w:w="5811" w:type="dxa"/>
          </w:tcPr>
          <w:p w14:paraId="6B54BC34" w14:textId="206921C0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Definir a origem do gás natural, considerando produção nacional onshore/offshore ou importação via terminal de </w:t>
            </w:r>
            <w:r w:rsidR="0014088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egaseificação ou gasoduto. </w:t>
            </w:r>
          </w:p>
        </w:tc>
      </w:tr>
      <w:tr w:rsidR="009357BA" w14:paraId="15732270" w14:textId="77777777" w:rsidTr="005345F7">
        <w:tc>
          <w:tcPr>
            <w:tcW w:w="3256" w:type="dxa"/>
            <w:vAlign w:val="center"/>
          </w:tcPr>
          <w:p w14:paraId="68049D44" w14:textId="59A9DD79" w:rsidR="009357BA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do gás</w:t>
            </w:r>
          </w:p>
        </w:tc>
        <w:tc>
          <w:tcPr>
            <w:tcW w:w="5811" w:type="dxa"/>
          </w:tcPr>
          <w:p w14:paraId="141219C4" w14:textId="27D88C4A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que se compromete com a RANP nº16/2008 ou a que vier substituí-la</w:t>
            </w:r>
          </w:p>
        </w:tc>
      </w:tr>
      <w:tr w:rsidR="003D0D6B" w14:paraId="119880B3" w14:textId="77777777" w:rsidTr="005345F7">
        <w:tc>
          <w:tcPr>
            <w:tcW w:w="3256" w:type="dxa"/>
            <w:vAlign w:val="center"/>
          </w:tcPr>
          <w:p w14:paraId="625344C0" w14:textId="02D0AE87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 de gás</w:t>
            </w:r>
          </w:p>
        </w:tc>
        <w:tc>
          <w:tcPr>
            <w:tcW w:w="5811" w:type="dxa"/>
          </w:tcPr>
          <w:p w14:paraId="2F8161FA" w14:textId="46C45B21" w:rsidR="003D0D6B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dispõe de contrato de transporte ou necessitará negociação com transportador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 xml:space="preserve">, considerando o item 6 do Termo de Referência da Chamada. </w:t>
            </w:r>
          </w:p>
        </w:tc>
      </w:tr>
      <w:tr w:rsidR="009357BA" w14:paraId="24529C19" w14:textId="77777777" w:rsidTr="005345F7">
        <w:tc>
          <w:tcPr>
            <w:tcW w:w="3256" w:type="dxa"/>
            <w:vAlign w:val="center"/>
          </w:tcPr>
          <w:p w14:paraId="6FAF450A" w14:textId="1B8AD3BD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de fornecimento</w:t>
            </w:r>
          </w:p>
        </w:tc>
        <w:tc>
          <w:tcPr>
            <w:tcW w:w="5811" w:type="dxa"/>
          </w:tcPr>
          <w:p w14:paraId="31F8794F" w14:textId="54BA3AD4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Definir o compromisso com a data estabelecida no </w:t>
            </w:r>
            <w:r w:rsidR="00706663">
              <w:rPr>
                <w:rFonts w:ascii="Arial" w:hAnsi="Arial" w:cs="Arial"/>
                <w:bCs/>
                <w:sz w:val="18"/>
                <w:szCs w:val="18"/>
              </w:rPr>
              <w:t>Aviso/Termo de Referência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ou apresentar data de início de fornecimento</w:t>
            </w:r>
          </w:p>
        </w:tc>
      </w:tr>
      <w:tr w:rsidR="00A705FF" w14:paraId="0A220D88" w14:textId="77777777" w:rsidTr="005345F7">
        <w:tc>
          <w:tcPr>
            <w:tcW w:w="3256" w:type="dxa"/>
            <w:vAlign w:val="center"/>
          </w:tcPr>
          <w:p w14:paraId="10B0739E" w14:textId="1F05F60A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do Contrato</w:t>
            </w:r>
          </w:p>
        </w:tc>
        <w:tc>
          <w:tcPr>
            <w:tcW w:w="5811" w:type="dxa"/>
          </w:tcPr>
          <w:p w14:paraId="5C50282C" w14:textId="0C64BF03" w:rsidR="00A705FF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 vigência sugerida de um possível contrato</w:t>
            </w:r>
          </w:p>
        </w:tc>
      </w:tr>
      <w:tr w:rsidR="009357BA" w14:paraId="0A0E015A" w14:textId="77777777" w:rsidTr="005345F7">
        <w:tc>
          <w:tcPr>
            <w:tcW w:w="3256" w:type="dxa"/>
            <w:vAlign w:val="center"/>
          </w:tcPr>
          <w:p w14:paraId="289898BE" w14:textId="37AE345C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5811" w:type="dxa"/>
          </w:tcPr>
          <w:p w14:paraId="012881F3" w14:textId="6AF3932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percentual do compromisso de retirada (take or pay)</w:t>
            </w:r>
          </w:p>
        </w:tc>
      </w:tr>
      <w:tr w:rsidR="009357BA" w14:paraId="5247F503" w14:textId="77777777" w:rsidTr="005345F7">
        <w:tc>
          <w:tcPr>
            <w:tcW w:w="3256" w:type="dxa"/>
            <w:vAlign w:val="center"/>
          </w:tcPr>
          <w:p w14:paraId="5DC3F0FB" w14:textId="64A24BD6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Penalidades </w:t>
            </w:r>
          </w:p>
        </w:tc>
        <w:tc>
          <w:tcPr>
            <w:tcW w:w="5811" w:type="dxa"/>
          </w:tcPr>
          <w:p w14:paraId="4100AF0A" w14:textId="6F21D328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Definir quais as penalidades a serem consideradas no contrato </w:t>
            </w:r>
          </w:p>
        </w:tc>
      </w:tr>
      <w:tr w:rsidR="009357BA" w14:paraId="11D81C13" w14:textId="77777777" w:rsidTr="005345F7">
        <w:tc>
          <w:tcPr>
            <w:tcW w:w="3256" w:type="dxa"/>
            <w:vAlign w:val="center"/>
          </w:tcPr>
          <w:p w14:paraId="35994343" w14:textId="39663A72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de Gás e Reajuste</w:t>
            </w:r>
          </w:p>
        </w:tc>
        <w:tc>
          <w:tcPr>
            <w:tcW w:w="5811" w:type="dxa"/>
          </w:tcPr>
          <w:p w14:paraId="53B64093" w14:textId="6DDA2CB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gás a ser entregue 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>e periodicidade de reajuste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>, considerando o item 8 do Termo de Referência da Chamada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A705FF" w14:paraId="16DC75D0" w14:textId="77777777" w:rsidTr="005345F7">
        <w:tc>
          <w:tcPr>
            <w:tcW w:w="3256" w:type="dxa"/>
            <w:vAlign w:val="center"/>
          </w:tcPr>
          <w:p w14:paraId="13CCA59D" w14:textId="429F0856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5811" w:type="dxa"/>
          </w:tcPr>
          <w:p w14:paraId="2CFA3BFF" w14:textId="0ADCB808" w:rsidR="00A705FF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as regras</w:t>
            </w:r>
          </w:p>
        </w:tc>
      </w:tr>
      <w:tr w:rsidR="009357BA" w14:paraId="2FCDCD6A" w14:textId="77777777" w:rsidTr="005345F7">
        <w:tc>
          <w:tcPr>
            <w:tcW w:w="3256" w:type="dxa"/>
            <w:vAlign w:val="center"/>
          </w:tcPr>
          <w:p w14:paraId="2D6F926A" w14:textId="7B821B24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5811" w:type="dxa"/>
          </w:tcPr>
          <w:p w14:paraId="2C50B8C9" w14:textId="0400B4E4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9357BA" w14:paraId="68DF2616" w14:textId="77777777" w:rsidTr="005345F7">
        <w:tc>
          <w:tcPr>
            <w:tcW w:w="3256" w:type="dxa"/>
            <w:vAlign w:val="center"/>
          </w:tcPr>
          <w:p w14:paraId="27AC9FAC" w14:textId="643D0A9D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5811" w:type="dxa"/>
          </w:tcPr>
          <w:p w14:paraId="2476491A" w14:textId="22A871CE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se haverá garantia de pagamento e caso positivo, informar qual a garantia sugerida. </w:t>
            </w:r>
          </w:p>
        </w:tc>
      </w:tr>
      <w:tr w:rsidR="003D0D6B" w14:paraId="7186447C" w14:textId="77777777" w:rsidTr="005345F7">
        <w:tc>
          <w:tcPr>
            <w:tcW w:w="3256" w:type="dxa"/>
            <w:vAlign w:val="center"/>
          </w:tcPr>
          <w:p w14:paraId="2EB6D07C" w14:textId="6FCDDA56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do gás</w:t>
            </w:r>
          </w:p>
        </w:tc>
        <w:tc>
          <w:tcPr>
            <w:tcW w:w="5811" w:type="dxa"/>
          </w:tcPr>
          <w:p w14:paraId="3668E782" w14:textId="06702A1A" w:rsidR="003D0D6B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de programação, caso necessário.</w:t>
            </w:r>
          </w:p>
        </w:tc>
      </w:tr>
      <w:tr w:rsidR="00A705FF" w14:paraId="5655C6CF" w14:textId="77777777" w:rsidTr="005345F7">
        <w:tc>
          <w:tcPr>
            <w:tcW w:w="3256" w:type="dxa"/>
            <w:vAlign w:val="center"/>
          </w:tcPr>
          <w:p w14:paraId="0D4166A6" w14:textId="20F226CA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5811" w:type="dxa"/>
          </w:tcPr>
          <w:p w14:paraId="210BA215" w14:textId="40517C08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Partes.</w:t>
            </w:r>
          </w:p>
        </w:tc>
      </w:tr>
      <w:tr w:rsidR="00A705FF" w14:paraId="55EFCFD1" w14:textId="77777777" w:rsidTr="005345F7">
        <w:tc>
          <w:tcPr>
            <w:tcW w:w="3256" w:type="dxa"/>
            <w:vAlign w:val="center"/>
          </w:tcPr>
          <w:p w14:paraId="5511B07E" w14:textId="18E0BB7F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Rescisão</w:t>
            </w:r>
          </w:p>
        </w:tc>
        <w:tc>
          <w:tcPr>
            <w:tcW w:w="5811" w:type="dxa"/>
          </w:tcPr>
          <w:p w14:paraId="22ACB02F" w14:textId="23B1A80E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as condições e eventos que ensejem rescisão contratual</w:t>
            </w:r>
          </w:p>
        </w:tc>
      </w:tr>
      <w:tr w:rsidR="00A705FF" w14:paraId="3BD7D46D" w14:textId="77777777" w:rsidTr="005345F7">
        <w:tc>
          <w:tcPr>
            <w:tcW w:w="3256" w:type="dxa"/>
            <w:vAlign w:val="center"/>
          </w:tcPr>
          <w:p w14:paraId="74B0ED67" w14:textId="17C50F8F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Caso Fortuito ou Força Maior</w:t>
            </w:r>
          </w:p>
        </w:tc>
        <w:tc>
          <w:tcPr>
            <w:tcW w:w="5811" w:type="dxa"/>
          </w:tcPr>
          <w:p w14:paraId="42907B52" w14:textId="4172274E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para declaração de CFFM e quais as repercussões no contrato</w:t>
            </w:r>
          </w:p>
        </w:tc>
      </w:tr>
      <w:tr w:rsidR="003D0D6B" w14:paraId="4955D17B" w14:textId="77777777" w:rsidTr="005345F7">
        <w:tc>
          <w:tcPr>
            <w:tcW w:w="3256" w:type="dxa"/>
            <w:vAlign w:val="center"/>
          </w:tcPr>
          <w:p w14:paraId="0979116E" w14:textId="2BA97047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5811" w:type="dxa"/>
          </w:tcPr>
          <w:p w14:paraId="049E55FF" w14:textId="162A3208" w:rsidR="003D0D6B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 forma como serão resolvidas possíveis disputas</w:t>
            </w:r>
          </w:p>
        </w:tc>
      </w:tr>
    </w:tbl>
    <w:p w14:paraId="20022963" w14:textId="77777777" w:rsidR="00E8644C" w:rsidRPr="000850F5" w:rsidRDefault="00E8644C" w:rsidP="00E8644C">
      <w:pPr>
        <w:rPr>
          <w:rFonts w:ascii="Arial" w:hAnsi="Arial" w:cs="Arial"/>
        </w:rPr>
      </w:pPr>
    </w:p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04B1F00D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99335C">
        <w:rPr>
          <w:rFonts w:ascii="Arial" w:hAnsi="Arial" w:cs="Arial"/>
        </w:rPr>
        <w:t>1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BFF3" w14:textId="77777777" w:rsidR="00925AED" w:rsidRDefault="00925AED" w:rsidP="000D0A2D">
      <w:pPr>
        <w:spacing w:after="0" w:line="240" w:lineRule="auto"/>
      </w:pPr>
      <w:r>
        <w:separator/>
      </w:r>
    </w:p>
  </w:endnote>
  <w:endnote w:type="continuationSeparator" w:id="0">
    <w:p w14:paraId="286891EE" w14:textId="77777777" w:rsidR="00925AED" w:rsidRDefault="00925AED" w:rsidP="000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9B3A" w14:textId="77777777" w:rsidR="00925AED" w:rsidRDefault="00925AED" w:rsidP="000D0A2D">
      <w:pPr>
        <w:spacing w:after="0" w:line="240" w:lineRule="auto"/>
      </w:pPr>
      <w:r>
        <w:separator/>
      </w:r>
    </w:p>
  </w:footnote>
  <w:footnote w:type="continuationSeparator" w:id="0">
    <w:p w14:paraId="58193D49" w14:textId="77777777" w:rsidR="00925AED" w:rsidRDefault="00925AED" w:rsidP="000D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F3"/>
    <w:rsid w:val="000850F5"/>
    <w:rsid w:val="00093653"/>
    <w:rsid w:val="000D0A2D"/>
    <w:rsid w:val="00116D7E"/>
    <w:rsid w:val="00140883"/>
    <w:rsid w:val="00142BFB"/>
    <w:rsid w:val="001C4952"/>
    <w:rsid w:val="00271206"/>
    <w:rsid w:val="00281E8E"/>
    <w:rsid w:val="0029295E"/>
    <w:rsid w:val="002E48AC"/>
    <w:rsid w:val="002E5F02"/>
    <w:rsid w:val="00332648"/>
    <w:rsid w:val="003903D6"/>
    <w:rsid w:val="003D0D6B"/>
    <w:rsid w:val="003E25F3"/>
    <w:rsid w:val="00447313"/>
    <w:rsid w:val="00454229"/>
    <w:rsid w:val="005345F7"/>
    <w:rsid w:val="00562A4A"/>
    <w:rsid w:val="0059198F"/>
    <w:rsid w:val="005C141D"/>
    <w:rsid w:val="006514A1"/>
    <w:rsid w:val="00657A91"/>
    <w:rsid w:val="00686DC3"/>
    <w:rsid w:val="00687C2F"/>
    <w:rsid w:val="00706663"/>
    <w:rsid w:val="00706F13"/>
    <w:rsid w:val="007B7BCD"/>
    <w:rsid w:val="008151C7"/>
    <w:rsid w:val="008A2A43"/>
    <w:rsid w:val="00925AED"/>
    <w:rsid w:val="009357BA"/>
    <w:rsid w:val="0096795B"/>
    <w:rsid w:val="0099335C"/>
    <w:rsid w:val="00A16B8D"/>
    <w:rsid w:val="00A705FF"/>
    <w:rsid w:val="00A80753"/>
    <w:rsid w:val="00AB3F98"/>
    <w:rsid w:val="00B34247"/>
    <w:rsid w:val="00C3544E"/>
    <w:rsid w:val="00D16ECE"/>
    <w:rsid w:val="00D831AC"/>
    <w:rsid w:val="00DB4987"/>
    <w:rsid w:val="00DB556C"/>
    <w:rsid w:val="00E06E52"/>
    <w:rsid w:val="00E6399C"/>
    <w:rsid w:val="00E640BD"/>
    <w:rsid w:val="00E8644C"/>
    <w:rsid w:val="00EE3582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084F95B5-7AA0-4366-980D-03820B1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16</cp:revision>
  <cp:lastPrinted>2017-05-30T14:27:00Z</cp:lastPrinted>
  <dcterms:created xsi:type="dcterms:W3CDTF">2018-08-10T20:04:00Z</dcterms:created>
  <dcterms:modified xsi:type="dcterms:W3CDTF">2021-06-11T14:10:00Z</dcterms:modified>
</cp:coreProperties>
</file>